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E182" w14:textId="77777777" w:rsidR="00E179A6" w:rsidRPr="006902DC" w:rsidRDefault="00E179A6" w:rsidP="00025AE5">
      <w:pPr>
        <w:jc w:val="both"/>
        <w:rPr>
          <w:rFonts w:cstheme="minorHAnsi"/>
        </w:rPr>
      </w:pPr>
    </w:p>
    <w:p w14:paraId="3B762EEE" w14:textId="4A0F8A5D" w:rsidR="00F25184" w:rsidRPr="006902DC" w:rsidRDefault="00F25184" w:rsidP="00025AE5">
      <w:pPr>
        <w:jc w:val="both"/>
        <w:rPr>
          <w:rFonts w:cstheme="minorHAnsi"/>
        </w:rPr>
      </w:pPr>
      <w:r w:rsidRPr="006902DC">
        <w:rPr>
          <w:rFonts w:cstheme="minorHAnsi"/>
          <w:noProof/>
        </w:rPr>
        <w:drawing>
          <wp:inline distT="0" distB="0" distL="0" distR="0" wp14:anchorId="2020EF8F" wp14:editId="2A930E0D">
            <wp:extent cx="5400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177290"/>
                    </a:xfrm>
                    <a:prstGeom prst="rect">
                      <a:avLst/>
                    </a:prstGeom>
                  </pic:spPr>
                </pic:pic>
              </a:graphicData>
            </a:graphic>
          </wp:inline>
        </w:drawing>
      </w:r>
    </w:p>
    <w:p w14:paraId="1CBC8CEA" w14:textId="77777777" w:rsidR="00F25184" w:rsidRPr="006902DC" w:rsidRDefault="00F25184" w:rsidP="00025AE5">
      <w:pPr>
        <w:jc w:val="both"/>
        <w:rPr>
          <w:rFonts w:cstheme="minorHAnsi"/>
        </w:rPr>
      </w:pPr>
    </w:p>
    <w:p w14:paraId="0876BA7D" w14:textId="77777777" w:rsidR="00F25184" w:rsidRPr="006902DC" w:rsidRDefault="00F25184" w:rsidP="00025AE5">
      <w:pPr>
        <w:jc w:val="both"/>
        <w:rPr>
          <w:rFonts w:cstheme="minorHAnsi"/>
        </w:rPr>
      </w:pPr>
    </w:p>
    <w:p w14:paraId="4DDCF9D8" w14:textId="77777777" w:rsidR="00F25184" w:rsidRPr="006902DC" w:rsidRDefault="00F25184" w:rsidP="00025AE5">
      <w:pPr>
        <w:jc w:val="both"/>
        <w:rPr>
          <w:rFonts w:cstheme="minorHAnsi"/>
        </w:rPr>
      </w:pPr>
    </w:p>
    <w:p w14:paraId="3169A24B" w14:textId="77777777" w:rsidR="00F25184" w:rsidRPr="006902DC" w:rsidRDefault="00F25184" w:rsidP="00025AE5">
      <w:pPr>
        <w:jc w:val="both"/>
        <w:rPr>
          <w:rFonts w:cstheme="minorHAnsi"/>
        </w:rPr>
      </w:pPr>
    </w:p>
    <w:p w14:paraId="3C83F462" w14:textId="47D8DC0F" w:rsidR="00D05C3F" w:rsidRPr="006902DC" w:rsidRDefault="00BA15E1" w:rsidP="00956F23">
      <w:pPr>
        <w:pStyle w:val="Title"/>
        <w:rPr>
          <w:rFonts w:asciiTheme="minorHAnsi" w:hAnsiTheme="minorHAnsi" w:cstheme="minorHAnsi"/>
        </w:rPr>
      </w:pPr>
      <w:sdt>
        <w:sdtPr>
          <w:rPr>
            <w:rFonts w:asciiTheme="minorHAnsi" w:hAnsiTheme="minorHAnsi" w:cstheme="minorHAnsi"/>
          </w:rPr>
          <w:alias w:val="Title"/>
          <w:tag w:val=""/>
          <w:id w:val="1673061174"/>
          <w:placeholder>
            <w:docPart w:val="A0DC230790D84B56B0D032CBCC08A421"/>
          </w:placeholder>
          <w:dataBinding w:prefixMappings="xmlns:ns0='http://purl.org/dc/elements/1.1/' xmlns:ns1='http://schemas.openxmlformats.org/package/2006/metadata/core-properties' " w:xpath="/ns1:coreProperties[1]/ns0:title[1]" w:storeItemID="{6C3C8BC8-F283-45AE-878A-BAB7291924A1}"/>
          <w:text/>
        </w:sdtPr>
        <w:sdtEndPr/>
        <w:sdtContent>
          <w:r w:rsidR="00F74266" w:rsidRPr="006902DC">
            <w:rPr>
              <w:rFonts w:asciiTheme="minorHAnsi" w:hAnsiTheme="minorHAnsi" w:cstheme="minorHAnsi"/>
            </w:rPr>
            <w:t>TMS1636</w:t>
          </w:r>
        </w:sdtContent>
      </w:sdt>
    </w:p>
    <w:p w14:paraId="2D4324FA" w14:textId="65BEDBB0" w:rsidR="00D05C3F" w:rsidRPr="006902DC" w:rsidRDefault="00BA15E1" w:rsidP="00956F23">
      <w:pPr>
        <w:pStyle w:val="Subtitle"/>
        <w:rPr>
          <w:rFonts w:asciiTheme="minorHAnsi" w:hAnsiTheme="minorHAnsi" w:cstheme="minorHAnsi"/>
        </w:rPr>
      </w:pPr>
      <w:sdt>
        <w:sdtPr>
          <w:rPr>
            <w:rFonts w:asciiTheme="minorHAnsi" w:hAnsiTheme="minorHAnsi" w:cstheme="minorHAnsi"/>
          </w:rPr>
          <w:alias w:val="Subject"/>
          <w:tag w:val=""/>
          <w:id w:val="-209108244"/>
          <w:placeholder>
            <w:docPart w:val="4E05BB2568B643D7A2FEE3FB48450A83"/>
          </w:placeholder>
          <w:dataBinding w:prefixMappings="xmlns:ns0='http://purl.org/dc/elements/1.1/' xmlns:ns1='http://schemas.openxmlformats.org/package/2006/metadata/core-properties' " w:xpath="/ns1:coreProperties[1]/ns0:subject[1]" w:storeItemID="{6C3C8BC8-F283-45AE-878A-BAB7291924A1}"/>
          <w:text/>
        </w:sdtPr>
        <w:sdtEndPr/>
        <w:sdtContent>
          <w:r w:rsidR="00F74266" w:rsidRPr="006902DC">
            <w:rPr>
              <w:rFonts w:asciiTheme="minorHAnsi" w:hAnsiTheme="minorHAnsi" w:cstheme="minorHAnsi"/>
            </w:rPr>
            <w:t xml:space="preserve">Asset Specification for Hypochlorite and </w:t>
          </w:r>
          <w:r w:rsidR="00C14B6B" w:rsidRPr="006902DC">
            <w:rPr>
              <w:rFonts w:asciiTheme="minorHAnsi" w:hAnsiTheme="minorHAnsi" w:cstheme="minorHAnsi"/>
            </w:rPr>
            <w:t>Mon</w:t>
          </w:r>
          <w:r w:rsidR="00E16825" w:rsidRPr="006902DC">
            <w:rPr>
              <w:rFonts w:asciiTheme="minorHAnsi" w:hAnsiTheme="minorHAnsi" w:cstheme="minorHAnsi"/>
            </w:rPr>
            <w:t>O</w:t>
          </w:r>
          <w:r w:rsidR="00C14B6B" w:rsidRPr="006902DC">
            <w:rPr>
              <w:rFonts w:asciiTheme="minorHAnsi" w:hAnsiTheme="minorHAnsi" w:cstheme="minorHAnsi"/>
            </w:rPr>
            <w:t>c</w:t>
          </w:r>
          <w:r w:rsidR="00F74266" w:rsidRPr="006902DC">
            <w:rPr>
              <w:rFonts w:asciiTheme="minorHAnsi" w:hAnsiTheme="minorHAnsi" w:cstheme="minorHAnsi"/>
            </w:rPr>
            <w:t>hloramine Chemical Dosing Units</w:t>
          </w:r>
        </w:sdtContent>
      </w:sdt>
    </w:p>
    <w:p w14:paraId="3EE6A8B7" w14:textId="31E34A20" w:rsidR="00636057" w:rsidRDefault="00636057" w:rsidP="00025AE5">
      <w:pPr>
        <w:jc w:val="both"/>
        <w:rPr>
          <w:rFonts w:cstheme="minorHAnsi"/>
        </w:rPr>
      </w:pPr>
    </w:p>
    <w:p w14:paraId="56988FB3" w14:textId="77777777" w:rsidR="001C2F99" w:rsidRDefault="001C2F99" w:rsidP="00025AE5">
      <w:pPr>
        <w:jc w:val="both"/>
        <w:rPr>
          <w:rFonts w:cstheme="minorHAnsi"/>
        </w:rPr>
      </w:pPr>
    </w:p>
    <w:p w14:paraId="451E18E4" w14:textId="77777777" w:rsidR="001C2F99" w:rsidRDefault="001C2F99" w:rsidP="00025AE5">
      <w:pPr>
        <w:jc w:val="both"/>
        <w:rPr>
          <w:rFonts w:cstheme="minorHAnsi"/>
        </w:rPr>
      </w:pPr>
    </w:p>
    <w:p w14:paraId="5CD4FF24" w14:textId="77777777" w:rsidR="001C2F99" w:rsidRDefault="001C2F99" w:rsidP="00025AE5">
      <w:pPr>
        <w:jc w:val="both"/>
        <w:rPr>
          <w:rFonts w:cstheme="minorHAnsi"/>
        </w:rPr>
      </w:pPr>
    </w:p>
    <w:p w14:paraId="0D8EC300" w14:textId="77777777" w:rsidR="001C2F99" w:rsidRDefault="001C2F99" w:rsidP="00025AE5">
      <w:pPr>
        <w:jc w:val="both"/>
        <w:rPr>
          <w:rFonts w:cstheme="minorHAnsi"/>
        </w:rPr>
      </w:pPr>
    </w:p>
    <w:p w14:paraId="58AA0402" w14:textId="77777777" w:rsidR="001C2F99" w:rsidRDefault="001C2F99" w:rsidP="00025AE5">
      <w:pPr>
        <w:jc w:val="both"/>
        <w:rPr>
          <w:rFonts w:cstheme="minorHAnsi"/>
        </w:rPr>
      </w:pPr>
    </w:p>
    <w:p w14:paraId="04B8D36A" w14:textId="77777777" w:rsidR="001C2F99" w:rsidRDefault="001C2F99" w:rsidP="00025AE5">
      <w:pPr>
        <w:jc w:val="both"/>
        <w:rPr>
          <w:rFonts w:cstheme="minorHAnsi"/>
        </w:rPr>
      </w:pPr>
    </w:p>
    <w:p w14:paraId="2D6F2E54" w14:textId="77777777" w:rsidR="001C2F99" w:rsidRDefault="001C2F99" w:rsidP="00025AE5">
      <w:pPr>
        <w:jc w:val="both"/>
        <w:rPr>
          <w:rFonts w:cstheme="minorHAnsi"/>
        </w:rPr>
      </w:pPr>
    </w:p>
    <w:p w14:paraId="4C676C2C" w14:textId="77777777" w:rsidR="001C2F99" w:rsidRDefault="001C2F99" w:rsidP="00025AE5">
      <w:pPr>
        <w:jc w:val="both"/>
        <w:rPr>
          <w:rFonts w:cstheme="minorHAnsi"/>
        </w:rPr>
      </w:pPr>
    </w:p>
    <w:p w14:paraId="080C42AD" w14:textId="13AF7AF1" w:rsidR="001C2F99" w:rsidRPr="006902DC" w:rsidDel="002D58A4" w:rsidRDefault="001C2F99" w:rsidP="001C2F99">
      <w:pPr>
        <w:spacing w:after="60"/>
        <w:jc w:val="both"/>
        <w:rPr>
          <w:rFonts w:cstheme="minorHAnsi"/>
          <w:b/>
          <w:bCs/>
          <w:color w:val="808080" w:themeColor="background1" w:themeShade="80"/>
        </w:rPr>
      </w:pPr>
      <w:r>
        <w:rPr>
          <w:rFonts w:cstheme="minorHAnsi"/>
          <w:b/>
          <w:bCs/>
          <w:color w:val="808080" w:themeColor="background1" w:themeShade="80"/>
        </w:rPr>
        <w:t>Revision Table</w:t>
      </w:r>
    </w:p>
    <w:tbl>
      <w:tblPr>
        <w:tblStyle w:val="MediumShading1-Accent31"/>
        <w:tblW w:w="5000" w:type="pct"/>
        <w:tblBorders>
          <w:top w:val="single" w:sz="8" w:space="0" w:color="7FB539"/>
          <w:left w:val="single" w:sz="8" w:space="0" w:color="7FB539"/>
          <w:bottom w:val="single" w:sz="8" w:space="0" w:color="7FB539"/>
          <w:right w:val="single" w:sz="8" w:space="0" w:color="7FB539"/>
          <w:insideH w:val="single" w:sz="8" w:space="0" w:color="7FB539"/>
          <w:insideV w:val="single" w:sz="8" w:space="0" w:color="7FB539"/>
        </w:tblBorders>
        <w:tblLook w:val="04A0" w:firstRow="1" w:lastRow="0" w:firstColumn="1" w:lastColumn="0" w:noHBand="0" w:noVBand="1"/>
      </w:tblPr>
      <w:tblGrid>
        <w:gridCol w:w="614"/>
        <w:gridCol w:w="1359"/>
        <w:gridCol w:w="1514"/>
        <w:gridCol w:w="1748"/>
        <w:gridCol w:w="1702"/>
        <w:gridCol w:w="1547"/>
      </w:tblGrid>
      <w:tr w:rsidR="001C2F99" w:rsidRPr="006902DC" w14:paraId="4F08093E" w14:textId="77777777" w:rsidTr="005D0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pct"/>
            <w:shd w:val="clear" w:color="auto" w:fill="7FB539"/>
          </w:tcPr>
          <w:p w14:paraId="2576187C" w14:textId="77777777" w:rsidR="001C2F99" w:rsidRPr="006902DC" w:rsidRDefault="001C2F99" w:rsidP="005D0B0D">
            <w:pPr>
              <w:spacing w:before="60" w:after="60"/>
              <w:jc w:val="both"/>
              <w:rPr>
                <w:rFonts w:ascii="Calibri" w:hAnsi="Calibri" w:cs="Calibri"/>
                <w:color w:val="FFFFFF" w:themeColor="background1"/>
                <w:sz w:val="22"/>
                <w:szCs w:val="22"/>
              </w:rPr>
            </w:pPr>
            <w:r>
              <w:rPr>
                <w:rFonts w:ascii="Calibri" w:hAnsi="Calibri" w:cs="Calibri"/>
                <w:color w:val="FFFFFF" w:themeColor="background1"/>
              </w:rPr>
              <w:t>Rev No</w:t>
            </w:r>
          </w:p>
        </w:tc>
        <w:tc>
          <w:tcPr>
            <w:tcW w:w="801" w:type="pct"/>
            <w:shd w:val="clear" w:color="auto" w:fill="7FB539"/>
          </w:tcPr>
          <w:p w14:paraId="3E96246A" w14:textId="77777777" w:rsidR="001C2F99" w:rsidRPr="006902DC" w:rsidRDefault="001C2F99" w:rsidP="005D0B0D">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902DC">
              <w:rPr>
                <w:rFonts w:ascii="Calibri" w:hAnsi="Calibri" w:cs="Calibri"/>
                <w:color w:val="FFFFFF" w:themeColor="background1"/>
              </w:rPr>
              <w:t>Date</w:t>
            </w:r>
          </w:p>
        </w:tc>
        <w:tc>
          <w:tcPr>
            <w:tcW w:w="892" w:type="pct"/>
            <w:shd w:val="clear" w:color="auto" w:fill="7FB539"/>
          </w:tcPr>
          <w:p w14:paraId="20FFC868" w14:textId="77777777" w:rsidR="001C2F99" w:rsidRPr="006902DC" w:rsidRDefault="001C2F99" w:rsidP="005D0B0D">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Pr>
                <w:rFonts w:ascii="Calibri" w:hAnsi="Calibri" w:cs="Calibri"/>
                <w:color w:val="FFFFFF" w:themeColor="background1"/>
              </w:rPr>
              <w:t>Document Status</w:t>
            </w:r>
          </w:p>
        </w:tc>
        <w:tc>
          <w:tcPr>
            <w:tcW w:w="1030" w:type="pct"/>
            <w:shd w:val="clear" w:color="auto" w:fill="7FB539"/>
          </w:tcPr>
          <w:p w14:paraId="0FB805B7" w14:textId="77777777" w:rsidR="001C2F99" w:rsidRPr="006902DC" w:rsidRDefault="001C2F99" w:rsidP="005D0B0D">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Pr>
                <w:rFonts w:ascii="Calibri" w:hAnsi="Calibri" w:cs="Calibri"/>
                <w:color w:val="FFFFFF" w:themeColor="background1"/>
              </w:rPr>
              <w:t>Owner</w:t>
            </w:r>
          </w:p>
        </w:tc>
        <w:tc>
          <w:tcPr>
            <w:tcW w:w="1003" w:type="pct"/>
            <w:shd w:val="clear" w:color="auto" w:fill="7FB539"/>
          </w:tcPr>
          <w:p w14:paraId="21BFFF58" w14:textId="77777777" w:rsidR="001C2F99" w:rsidRPr="006902DC" w:rsidRDefault="001C2F99" w:rsidP="005D0B0D">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Reviewer</w:t>
            </w:r>
          </w:p>
        </w:tc>
        <w:tc>
          <w:tcPr>
            <w:tcW w:w="912" w:type="pct"/>
            <w:shd w:val="clear" w:color="auto" w:fill="7FB539"/>
          </w:tcPr>
          <w:p w14:paraId="5DB39FD8" w14:textId="77777777" w:rsidR="001C2F99" w:rsidRPr="006902DC" w:rsidRDefault="001C2F99" w:rsidP="005D0B0D">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Approver</w:t>
            </w:r>
          </w:p>
        </w:tc>
      </w:tr>
      <w:tr w:rsidR="001C2F99" w:rsidRPr="006902DC" w14:paraId="7A938D4D" w14:textId="77777777" w:rsidTr="005D0B0D">
        <w:tblPrEx>
          <w:tblBorders>
            <w:top w:val="single" w:sz="8" w:space="0" w:color="B3CC82"/>
            <w:left w:val="single" w:sz="8" w:space="0" w:color="B3CC82"/>
            <w:bottom w:val="single" w:sz="8" w:space="0" w:color="B3CC82"/>
            <w:right w:val="single" w:sz="8" w:space="0" w:color="B3CC82"/>
            <w:insideH w:val="single" w:sz="8" w:space="0" w:color="B3CC82"/>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pct"/>
          </w:tcPr>
          <w:p w14:paraId="02577F52" w14:textId="77777777" w:rsidR="001C2F99" w:rsidRPr="006902DC" w:rsidRDefault="001C2F99" w:rsidP="005D0B0D">
            <w:pPr>
              <w:spacing w:before="60" w:after="60"/>
              <w:jc w:val="both"/>
              <w:rPr>
                <w:rFonts w:ascii="Calibri" w:hAnsi="Calibri" w:cs="Calibri"/>
              </w:rPr>
            </w:pPr>
            <w:r>
              <w:rPr>
                <w:rFonts w:ascii="Calibri" w:hAnsi="Calibri" w:cs="Calibri"/>
              </w:rPr>
              <w:t>3</w:t>
            </w:r>
          </w:p>
        </w:tc>
        <w:tc>
          <w:tcPr>
            <w:tcW w:w="801" w:type="pct"/>
          </w:tcPr>
          <w:p w14:paraId="71BC2090" w14:textId="1618FC64" w:rsidR="001C2F99" w:rsidRPr="006902DC" w:rsidRDefault="001C2F99" w:rsidP="005D0B0D">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31/10/2024</w:t>
            </w:r>
          </w:p>
        </w:tc>
        <w:tc>
          <w:tcPr>
            <w:tcW w:w="892" w:type="pct"/>
          </w:tcPr>
          <w:p w14:paraId="593A21DC" w14:textId="77777777" w:rsidR="001C2F99" w:rsidRPr="006902DC" w:rsidRDefault="001C2F99" w:rsidP="005D0B0D">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Issued for Use</w:t>
            </w:r>
          </w:p>
        </w:tc>
        <w:tc>
          <w:tcPr>
            <w:tcW w:w="1030" w:type="pct"/>
          </w:tcPr>
          <w:p w14:paraId="2631D4E8" w14:textId="77777777" w:rsidR="001C2F99" w:rsidRPr="0065697B" w:rsidRDefault="001C2F99" w:rsidP="005D0B0D">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5697B">
              <w:rPr>
                <w:rFonts w:ascii="Calibri" w:hAnsi="Calibri" w:cs="Calibri"/>
              </w:rPr>
              <w:t>Santhosh Jambagi</w:t>
            </w:r>
          </w:p>
          <w:p w14:paraId="60C195E8" w14:textId="77777777" w:rsidR="001C2F99" w:rsidRPr="006902DC" w:rsidRDefault="001C2F99" w:rsidP="005D0B0D">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5697B">
              <w:rPr>
                <w:rFonts w:ascii="Calibri" w:hAnsi="Calibri" w:cs="Calibri"/>
              </w:rPr>
              <w:t>RPEQ 12167</w:t>
            </w:r>
          </w:p>
        </w:tc>
        <w:tc>
          <w:tcPr>
            <w:tcW w:w="1003" w:type="pct"/>
          </w:tcPr>
          <w:p w14:paraId="7DA0C603" w14:textId="77777777" w:rsidR="001C2F99" w:rsidRDefault="001C2F99" w:rsidP="005D0B0D">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Michael Buckley</w:t>
            </w:r>
          </w:p>
        </w:tc>
        <w:tc>
          <w:tcPr>
            <w:tcW w:w="912" w:type="pct"/>
          </w:tcPr>
          <w:p w14:paraId="1BD94E0A" w14:textId="77777777" w:rsidR="001C2F99" w:rsidRDefault="001C2F99" w:rsidP="005D0B0D">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Kate Lanskey</w:t>
            </w:r>
          </w:p>
        </w:tc>
      </w:tr>
    </w:tbl>
    <w:p w14:paraId="3EF83493" w14:textId="77777777" w:rsidR="001C2F99" w:rsidRDefault="001C2F99" w:rsidP="00025AE5">
      <w:pPr>
        <w:jc w:val="both"/>
        <w:rPr>
          <w:rFonts w:cstheme="minorHAnsi"/>
        </w:rPr>
      </w:pPr>
    </w:p>
    <w:p w14:paraId="21583715" w14:textId="77777777" w:rsidR="001C2F99" w:rsidRPr="006902DC" w:rsidRDefault="001C2F99" w:rsidP="00025AE5">
      <w:pPr>
        <w:jc w:val="both"/>
        <w:rPr>
          <w:rFonts w:cstheme="minorHAnsi"/>
        </w:rPr>
      </w:pPr>
    </w:p>
    <w:p w14:paraId="196A8FDB" w14:textId="045EF980" w:rsidR="00636057" w:rsidRPr="006902DC" w:rsidRDefault="00636057" w:rsidP="00025AE5">
      <w:pPr>
        <w:jc w:val="both"/>
        <w:rPr>
          <w:rFonts w:cstheme="minorHAnsi"/>
        </w:rPr>
      </w:pPr>
    </w:p>
    <w:p w14:paraId="5FCF0635" w14:textId="3507DDE2" w:rsidR="00E80BCC" w:rsidRPr="006902DC" w:rsidDel="002D58A4" w:rsidRDefault="002346E2" w:rsidP="00025AE5">
      <w:pPr>
        <w:spacing w:after="60"/>
        <w:jc w:val="both"/>
        <w:rPr>
          <w:rFonts w:cstheme="minorHAnsi"/>
          <w:b/>
          <w:bCs/>
          <w:color w:val="808080" w:themeColor="background1" w:themeShade="80"/>
        </w:rPr>
      </w:pPr>
      <w:r>
        <w:rPr>
          <w:rFonts w:cstheme="minorHAnsi"/>
          <w:b/>
          <w:bCs/>
          <w:color w:val="808080" w:themeColor="background1" w:themeShade="80"/>
        </w:rPr>
        <w:lastRenderedPageBreak/>
        <w:t>Revision History Table</w:t>
      </w:r>
    </w:p>
    <w:tbl>
      <w:tblPr>
        <w:tblStyle w:val="MediumShading1-Accent31"/>
        <w:tblW w:w="5000" w:type="pct"/>
        <w:tblBorders>
          <w:top w:val="single" w:sz="8" w:space="0" w:color="7FB539"/>
          <w:left w:val="single" w:sz="8" w:space="0" w:color="7FB539"/>
          <w:bottom w:val="single" w:sz="8" w:space="0" w:color="7FB539"/>
          <w:right w:val="single" w:sz="8" w:space="0" w:color="7FB539"/>
          <w:insideH w:val="single" w:sz="8" w:space="0" w:color="7FB539"/>
          <w:insideV w:val="single" w:sz="8" w:space="0" w:color="7FB539"/>
        </w:tblBorders>
        <w:tblLook w:val="04A0" w:firstRow="1" w:lastRow="0" w:firstColumn="1" w:lastColumn="0" w:noHBand="0" w:noVBand="1"/>
      </w:tblPr>
      <w:tblGrid>
        <w:gridCol w:w="559"/>
        <w:gridCol w:w="1559"/>
        <w:gridCol w:w="3543"/>
        <w:gridCol w:w="2823"/>
      </w:tblGrid>
      <w:tr w:rsidR="00C74E63" w:rsidRPr="006902DC" w14:paraId="4B435AEE" w14:textId="77777777" w:rsidTr="00817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shd w:val="clear" w:color="auto" w:fill="7FB539"/>
          </w:tcPr>
          <w:p w14:paraId="3796E72D" w14:textId="65E93F33" w:rsidR="00C74E63" w:rsidRPr="006902DC" w:rsidRDefault="009F47E0" w:rsidP="00025AE5">
            <w:pPr>
              <w:spacing w:before="60" w:after="60"/>
              <w:jc w:val="both"/>
              <w:rPr>
                <w:rFonts w:ascii="Calibri" w:hAnsi="Calibri" w:cs="Calibri"/>
                <w:color w:val="FFFFFF" w:themeColor="background1"/>
                <w:sz w:val="22"/>
                <w:szCs w:val="22"/>
              </w:rPr>
            </w:pPr>
            <w:r w:rsidRPr="006902DC">
              <w:rPr>
                <w:rFonts w:ascii="Calibri" w:hAnsi="Calibri" w:cs="Calibri"/>
                <w:color w:val="FFFFFF" w:themeColor="background1"/>
              </w:rPr>
              <w:t>Ver</w:t>
            </w:r>
          </w:p>
        </w:tc>
        <w:tc>
          <w:tcPr>
            <w:tcW w:w="919" w:type="pct"/>
            <w:shd w:val="clear" w:color="auto" w:fill="7FB539"/>
          </w:tcPr>
          <w:p w14:paraId="332F82F7" w14:textId="77777777" w:rsidR="00C74E63" w:rsidRPr="006902DC" w:rsidRDefault="00C74E63" w:rsidP="00025AE5">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902DC">
              <w:rPr>
                <w:rFonts w:ascii="Calibri" w:hAnsi="Calibri" w:cs="Calibri"/>
                <w:color w:val="FFFFFF" w:themeColor="background1"/>
              </w:rPr>
              <w:t>Date</w:t>
            </w:r>
          </w:p>
        </w:tc>
        <w:tc>
          <w:tcPr>
            <w:tcW w:w="2088" w:type="pct"/>
            <w:shd w:val="clear" w:color="auto" w:fill="7FB539"/>
          </w:tcPr>
          <w:p w14:paraId="40BFFA7F" w14:textId="77777777" w:rsidR="00C74E63" w:rsidRPr="006902DC" w:rsidRDefault="00C74E63" w:rsidP="00025AE5">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902DC">
              <w:rPr>
                <w:rFonts w:ascii="Calibri" w:hAnsi="Calibri" w:cs="Calibri"/>
                <w:color w:val="FFFFFF" w:themeColor="background1"/>
              </w:rPr>
              <w:t>Revision Details</w:t>
            </w:r>
          </w:p>
        </w:tc>
        <w:tc>
          <w:tcPr>
            <w:tcW w:w="1664" w:type="pct"/>
            <w:shd w:val="clear" w:color="auto" w:fill="7FB539"/>
          </w:tcPr>
          <w:p w14:paraId="1FF9BFE4" w14:textId="77777777" w:rsidR="00C74E63" w:rsidRPr="006902DC" w:rsidRDefault="00C74E63" w:rsidP="00025AE5">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902DC">
              <w:rPr>
                <w:rFonts w:ascii="Calibri" w:hAnsi="Calibri" w:cs="Calibri"/>
                <w:color w:val="FFFFFF" w:themeColor="background1"/>
              </w:rPr>
              <w:t>Author</w:t>
            </w:r>
          </w:p>
        </w:tc>
      </w:tr>
      <w:tr w:rsidR="00537CC1" w:rsidRPr="006902DC" w14:paraId="557B04A5" w14:textId="77777777" w:rsidTr="00981477">
        <w:tblPrEx>
          <w:tblBorders>
            <w:top w:val="single" w:sz="8" w:space="0" w:color="B3CC82"/>
            <w:left w:val="single" w:sz="8" w:space="0" w:color="B3CC82"/>
            <w:bottom w:val="single" w:sz="8" w:space="0" w:color="B3CC82"/>
            <w:right w:val="single" w:sz="8" w:space="0" w:color="B3CC82"/>
            <w:insideH w:val="single" w:sz="8" w:space="0" w:color="B3CC82"/>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Pr>
          <w:p w14:paraId="73AFD97A" w14:textId="6B6E2141" w:rsidR="00537CC1" w:rsidRPr="006902DC" w:rsidRDefault="00537CC1" w:rsidP="00025AE5">
            <w:pPr>
              <w:spacing w:before="60" w:after="60"/>
              <w:jc w:val="both"/>
              <w:rPr>
                <w:rFonts w:ascii="Calibri" w:hAnsi="Calibri" w:cs="Calibri"/>
              </w:rPr>
            </w:pPr>
            <w:r>
              <w:rPr>
                <w:rFonts w:ascii="Calibri" w:hAnsi="Calibri" w:cs="Calibri"/>
              </w:rPr>
              <w:t>1</w:t>
            </w:r>
          </w:p>
        </w:tc>
        <w:tc>
          <w:tcPr>
            <w:tcW w:w="919" w:type="pct"/>
          </w:tcPr>
          <w:p w14:paraId="3C371BE0" w14:textId="3BAB0F54" w:rsidR="00537CC1" w:rsidRPr="006902DC" w:rsidRDefault="00537CC1" w:rsidP="00025AE5">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15/12/ 2016</w:t>
            </w:r>
          </w:p>
        </w:tc>
        <w:tc>
          <w:tcPr>
            <w:tcW w:w="2088" w:type="pct"/>
          </w:tcPr>
          <w:p w14:paraId="29353246" w14:textId="27A8512A" w:rsidR="00537CC1" w:rsidRPr="006902DC" w:rsidRDefault="00537CC1" w:rsidP="00025AE5">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Issued for Use</w:t>
            </w:r>
          </w:p>
        </w:tc>
        <w:tc>
          <w:tcPr>
            <w:tcW w:w="1664" w:type="pct"/>
          </w:tcPr>
          <w:p w14:paraId="78D66F5C" w14:textId="54464779" w:rsidR="00537CC1" w:rsidRPr="006902DC" w:rsidRDefault="00981477" w:rsidP="00025AE5">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Jose </w:t>
            </w:r>
            <w:r w:rsidR="00F75A79">
              <w:rPr>
                <w:rFonts w:ascii="Calibri" w:hAnsi="Calibri" w:cs="Calibri"/>
              </w:rPr>
              <w:t>Castineyra</w:t>
            </w:r>
          </w:p>
        </w:tc>
      </w:tr>
      <w:tr w:rsidR="00C74E63" w:rsidRPr="006902DC" w14:paraId="7BB81BEE" w14:textId="77777777" w:rsidTr="00981477">
        <w:tblPrEx>
          <w:tblBorders>
            <w:top w:val="single" w:sz="8" w:space="0" w:color="B3CC82"/>
            <w:left w:val="single" w:sz="8" w:space="0" w:color="B3CC82"/>
            <w:bottom w:val="single" w:sz="8" w:space="0" w:color="B3CC82"/>
            <w:right w:val="single" w:sz="8" w:space="0" w:color="B3CC82"/>
            <w:insideH w:val="single" w:sz="8" w:space="0" w:color="B3CC82"/>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Pr>
          <w:p w14:paraId="3A2D75E0" w14:textId="3DB51C0B" w:rsidR="00C74E63" w:rsidRPr="006902DC" w:rsidRDefault="00153E94" w:rsidP="00025AE5">
            <w:pPr>
              <w:spacing w:before="60" w:after="60"/>
              <w:jc w:val="both"/>
              <w:rPr>
                <w:rFonts w:ascii="Calibri" w:hAnsi="Calibri" w:cs="Calibri"/>
              </w:rPr>
            </w:pPr>
            <w:r>
              <w:rPr>
                <w:rFonts w:ascii="Calibri" w:hAnsi="Calibri" w:cs="Calibri"/>
              </w:rPr>
              <w:t>3</w:t>
            </w:r>
          </w:p>
        </w:tc>
        <w:tc>
          <w:tcPr>
            <w:tcW w:w="919" w:type="pct"/>
          </w:tcPr>
          <w:p w14:paraId="7D0FE83D" w14:textId="6531AB6D" w:rsidR="00C74E63" w:rsidRPr="006902DC" w:rsidRDefault="001C2F99" w:rsidP="00025AE5">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31</w:t>
            </w:r>
            <w:r w:rsidR="008619E1">
              <w:rPr>
                <w:rFonts w:ascii="Calibri" w:hAnsi="Calibri" w:cs="Calibri"/>
              </w:rPr>
              <w:t>/10/24</w:t>
            </w:r>
          </w:p>
        </w:tc>
        <w:tc>
          <w:tcPr>
            <w:tcW w:w="2088" w:type="pct"/>
          </w:tcPr>
          <w:p w14:paraId="664D7281" w14:textId="6BA51345" w:rsidR="00C74E63" w:rsidRPr="006902DC" w:rsidRDefault="001C2F99" w:rsidP="00025AE5">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Major Update</w:t>
            </w:r>
          </w:p>
        </w:tc>
        <w:tc>
          <w:tcPr>
            <w:tcW w:w="1664" w:type="pct"/>
          </w:tcPr>
          <w:p w14:paraId="4E9315CC" w14:textId="7D6539FF" w:rsidR="00C74E63" w:rsidRPr="006902DC" w:rsidRDefault="00153E94" w:rsidP="00025AE5">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G. Luscombe (RPEQ 18215)</w:t>
            </w:r>
          </w:p>
        </w:tc>
      </w:tr>
    </w:tbl>
    <w:p w14:paraId="64DB6CE2" w14:textId="50ECF6F0" w:rsidR="00DB5967" w:rsidRPr="006902DC" w:rsidRDefault="00DB5967" w:rsidP="00025AE5">
      <w:pPr>
        <w:jc w:val="both"/>
        <w:rPr>
          <w:rFonts w:cstheme="minorHAnsi"/>
        </w:rPr>
      </w:pPr>
    </w:p>
    <w:p w14:paraId="2DCA310D" w14:textId="011A783D" w:rsidR="00DB5967" w:rsidRPr="006902DC" w:rsidRDefault="001B4DF3" w:rsidP="00025AE5">
      <w:pPr>
        <w:jc w:val="both"/>
        <w:rPr>
          <w:rFonts w:asciiTheme="majorHAnsi" w:hAnsiTheme="majorHAnsi" w:cstheme="minorHAnsi"/>
          <w:b/>
          <w:bCs/>
          <w:color w:val="5D9732"/>
          <w:sz w:val="28"/>
          <w:szCs w:val="28"/>
        </w:rPr>
      </w:pPr>
      <w:r w:rsidRPr="006902DC">
        <w:rPr>
          <w:rFonts w:asciiTheme="majorHAnsi" w:hAnsiTheme="majorHAnsi" w:cstheme="minorHAnsi"/>
          <w:b/>
          <w:bCs/>
          <w:color w:val="5D9732"/>
          <w:sz w:val="28"/>
          <w:szCs w:val="28"/>
        </w:rPr>
        <w:t>Copyright</w:t>
      </w:r>
    </w:p>
    <w:p w14:paraId="6F8373E7" w14:textId="1AC08E6F" w:rsidR="001B4DF3" w:rsidRPr="006902DC" w:rsidRDefault="003D11C1" w:rsidP="00025AE5">
      <w:pPr>
        <w:jc w:val="both"/>
        <w:rPr>
          <w:rFonts w:cstheme="minorHAnsi"/>
        </w:rPr>
      </w:pPr>
      <w:r w:rsidRPr="006902DC">
        <w:rPr>
          <w:rFonts w:cstheme="minorHAnsi"/>
        </w:rPr>
        <w:t xml:space="preserve">This Urban Utilities Technical Specification and its contents (including without limitation documents, text, designs and graphics) are subject to </w:t>
      </w:r>
      <w:r w:rsidR="00B66D7C" w:rsidRPr="006902DC">
        <w:rPr>
          <w:rFonts w:cstheme="minorHAnsi"/>
        </w:rPr>
        <w:t xml:space="preserve">copyright under the laws of Australia and, through international treaties, other countries. The copyright materials and other intellectual property rights in this document are owned and retained by Urban Utilities or third parties. </w:t>
      </w:r>
    </w:p>
    <w:p w14:paraId="6759E9F3" w14:textId="4E39728A" w:rsidR="00D05C3F" w:rsidRPr="006902DC" w:rsidRDefault="00D05C3F" w:rsidP="00025AE5">
      <w:pPr>
        <w:jc w:val="both"/>
        <w:rPr>
          <w:rFonts w:eastAsia="Times New Roman" w:cstheme="minorHAnsi"/>
          <w:b/>
          <w:caps/>
          <w:color w:val="5D9732"/>
          <w:sz w:val="28"/>
          <w:szCs w:val="24"/>
          <w:lang w:eastAsia="en-AU"/>
        </w:rPr>
      </w:pPr>
    </w:p>
    <w:p w14:paraId="256655EB" w14:textId="7358000A" w:rsidR="00271CBB" w:rsidRPr="006902DC" w:rsidRDefault="00271CBB" w:rsidP="00025AE5">
      <w:pPr>
        <w:spacing w:after="60"/>
        <w:jc w:val="both"/>
        <w:rPr>
          <w:rFonts w:cstheme="minorHAnsi"/>
          <w:b/>
          <w:bCs/>
          <w:color w:val="808080" w:themeColor="background1" w:themeShade="80"/>
        </w:rPr>
      </w:pPr>
      <w:r w:rsidRPr="006902DC">
        <w:rPr>
          <w:rFonts w:cstheme="minorHAnsi"/>
          <w:b/>
          <w:bCs/>
          <w:color w:val="808080" w:themeColor="background1" w:themeShade="80"/>
        </w:rPr>
        <w:t>Endorsement</w:t>
      </w:r>
    </w:p>
    <w:tbl>
      <w:tblPr>
        <w:tblStyle w:val="MediumShading1-Accent311"/>
        <w:tblW w:w="5000" w:type="pct"/>
        <w:tblLook w:val="04A0" w:firstRow="1" w:lastRow="0" w:firstColumn="1" w:lastColumn="0" w:noHBand="0" w:noVBand="1"/>
      </w:tblPr>
      <w:tblGrid>
        <w:gridCol w:w="540"/>
        <w:gridCol w:w="5280"/>
        <w:gridCol w:w="2664"/>
      </w:tblGrid>
      <w:tr w:rsidR="00D56E34" w:rsidRPr="006902DC" w14:paraId="2BDB7C9C" w14:textId="77777777" w:rsidTr="00D56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pct"/>
          </w:tcPr>
          <w:p w14:paraId="4DA69E13" w14:textId="77777777" w:rsidR="00D56E34" w:rsidRPr="006902DC" w:rsidRDefault="00D56E34" w:rsidP="00025AE5">
            <w:pPr>
              <w:spacing w:before="60" w:after="60"/>
              <w:jc w:val="both"/>
              <w:rPr>
                <w:rFonts w:ascii="Calibri" w:hAnsi="Calibri" w:cs="Calibri"/>
                <w:sz w:val="22"/>
                <w:szCs w:val="22"/>
              </w:rPr>
            </w:pPr>
            <w:r w:rsidRPr="006902DC">
              <w:rPr>
                <w:rFonts w:ascii="Calibri" w:hAnsi="Calibri" w:cs="Calibri"/>
              </w:rPr>
              <w:t xml:space="preserve">Rev </w:t>
            </w:r>
          </w:p>
        </w:tc>
        <w:tc>
          <w:tcPr>
            <w:tcW w:w="3112" w:type="pct"/>
          </w:tcPr>
          <w:p w14:paraId="0C0B0AA9" w14:textId="77777777" w:rsidR="00D56E34" w:rsidRPr="006902DC" w:rsidRDefault="00D56E34" w:rsidP="00025AE5">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902DC">
              <w:rPr>
                <w:rFonts w:ascii="Calibri" w:hAnsi="Calibri" w:cs="Calibri"/>
              </w:rPr>
              <w:t>Committee</w:t>
            </w:r>
          </w:p>
        </w:tc>
        <w:tc>
          <w:tcPr>
            <w:tcW w:w="1570" w:type="pct"/>
          </w:tcPr>
          <w:p w14:paraId="1EA49B03" w14:textId="77777777" w:rsidR="00D56E34" w:rsidRPr="006902DC" w:rsidRDefault="00D56E34" w:rsidP="00025AE5">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902DC">
              <w:rPr>
                <w:rFonts w:ascii="Calibri" w:hAnsi="Calibri" w:cs="Calibri"/>
              </w:rPr>
              <w:t>Date</w:t>
            </w:r>
          </w:p>
        </w:tc>
      </w:tr>
      <w:tr w:rsidR="00D56E34" w:rsidRPr="006902DC" w14:paraId="3C7BB5C3" w14:textId="77777777" w:rsidTr="00D5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pct"/>
          </w:tcPr>
          <w:p w14:paraId="1E484132" w14:textId="270E1C8B" w:rsidR="00D56E34" w:rsidRPr="00981477" w:rsidRDefault="00B471C2" w:rsidP="00025AE5">
            <w:pPr>
              <w:spacing w:before="60" w:after="60"/>
              <w:jc w:val="both"/>
              <w:rPr>
                <w:rFonts w:ascii="Calibri" w:hAnsi="Calibri" w:cs="Calibri"/>
              </w:rPr>
            </w:pPr>
            <w:r w:rsidRPr="00981477">
              <w:rPr>
                <w:rFonts w:ascii="Calibri" w:hAnsi="Calibri" w:cs="Calibri"/>
              </w:rPr>
              <w:t>2</w:t>
            </w:r>
            <w:r w:rsidR="00981477">
              <w:rPr>
                <w:rFonts w:ascii="Calibri" w:hAnsi="Calibri" w:cs="Calibri"/>
              </w:rPr>
              <w:t>D</w:t>
            </w:r>
          </w:p>
        </w:tc>
        <w:tc>
          <w:tcPr>
            <w:tcW w:w="3112" w:type="pct"/>
          </w:tcPr>
          <w:p w14:paraId="54F9CA71" w14:textId="5FBC5EDB" w:rsidR="00D56E34" w:rsidRPr="00981477" w:rsidRDefault="00D56E34" w:rsidP="00025AE5">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1477">
              <w:rPr>
                <w:rFonts w:ascii="Calibri" w:hAnsi="Calibri" w:cs="Calibri"/>
              </w:rPr>
              <w:t>Technical Standards Committee</w:t>
            </w:r>
            <w:r w:rsidR="00981477">
              <w:rPr>
                <w:rFonts w:ascii="Calibri" w:hAnsi="Calibri" w:cs="Calibri"/>
              </w:rPr>
              <w:t xml:space="preserve"> 58</w:t>
            </w:r>
          </w:p>
        </w:tc>
        <w:tc>
          <w:tcPr>
            <w:tcW w:w="1570" w:type="pct"/>
          </w:tcPr>
          <w:p w14:paraId="0DD8427F" w14:textId="2ECF0071" w:rsidR="00D56E34" w:rsidRPr="00981477" w:rsidRDefault="00BA15E1" w:rsidP="00025AE5">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808080"/>
                </w:rPr>
                <w:id w:val="-1640959339"/>
                <w:placeholder>
                  <w:docPart w:val="BBF5B6C82D624DC5B6C83DC18C9921EA"/>
                </w:placeholder>
                <w:date w:fullDate="2024-08-01T00:00:00Z">
                  <w:dateFormat w:val="d/MM/yyyy"/>
                  <w:lid w:val="en-AU"/>
                  <w:storeMappedDataAs w:val="dateTime"/>
                  <w:calendar w:val="gregorian"/>
                </w:date>
              </w:sdtPr>
              <w:sdtEndPr/>
              <w:sdtContent>
                <w:r w:rsidR="00981477">
                  <w:rPr>
                    <w:rFonts w:ascii="Calibri" w:hAnsi="Calibri" w:cs="Calibri"/>
                    <w:color w:val="808080"/>
                  </w:rPr>
                  <w:t>1/08/2024</w:t>
                </w:r>
              </w:sdtContent>
            </w:sdt>
          </w:p>
        </w:tc>
      </w:tr>
    </w:tbl>
    <w:p w14:paraId="439EEF4F" w14:textId="765C4305" w:rsidR="0029380E" w:rsidRPr="006902DC" w:rsidRDefault="0029380E" w:rsidP="00025AE5">
      <w:pPr>
        <w:jc w:val="both"/>
      </w:pPr>
    </w:p>
    <w:p w14:paraId="4C840F87" w14:textId="01547980" w:rsidR="0029380E" w:rsidRPr="006902DC" w:rsidRDefault="0029380E" w:rsidP="00025AE5">
      <w:pPr>
        <w:jc w:val="both"/>
      </w:pPr>
    </w:p>
    <w:p w14:paraId="20C5D39B" w14:textId="6053AC50" w:rsidR="0029380E" w:rsidRPr="006902DC" w:rsidRDefault="0029380E" w:rsidP="00025AE5">
      <w:pPr>
        <w:jc w:val="both"/>
      </w:pPr>
      <w:r w:rsidRPr="006902DC">
        <w:br w:type="page"/>
      </w:r>
    </w:p>
    <w:p w14:paraId="05065797" w14:textId="77777777" w:rsidR="0029380E" w:rsidRPr="006902DC" w:rsidRDefault="0029380E" w:rsidP="00025AE5">
      <w:pPr>
        <w:jc w:val="both"/>
      </w:pPr>
    </w:p>
    <w:sdt>
      <w:sdtPr>
        <w:rPr>
          <w:rFonts w:asciiTheme="minorHAnsi" w:eastAsiaTheme="minorEastAsia" w:hAnsiTheme="minorHAnsi" w:cstheme="minorBidi"/>
          <w:color w:val="auto"/>
          <w:sz w:val="22"/>
          <w:szCs w:val="22"/>
          <w:lang w:val="en-AU"/>
        </w:rPr>
        <w:id w:val="1815909181"/>
        <w:docPartObj>
          <w:docPartGallery w:val="Table of Contents"/>
          <w:docPartUnique/>
        </w:docPartObj>
      </w:sdtPr>
      <w:sdtEndPr>
        <w:rPr>
          <w:b/>
          <w:bCs/>
          <w:noProof/>
        </w:rPr>
      </w:sdtEndPr>
      <w:sdtContent>
        <w:p w14:paraId="6D048FF6" w14:textId="77777777" w:rsidR="00D05C3F" w:rsidRPr="008711D3" w:rsidRDefault="00D05C3F" w:rsidP="00025AE5">
          <w:pPr>
            <w:pStyle w:val="TOCHeading"/>
            <w:jc w:val="both"/>
            <w:rPr>
              <w:rFonts w:hint="eastAsia"/>
              <w:lang w:val="en-AU"/>
            </w:rPr>
          </w:pPr>
          <w:r w:rsidRPr="008711D3">
            <w:rPr>
              <w:rFonts w:hint="eastAsia"/>
              <w:lang w:val="en-AU"/>
            </w:rPr>
            <w:t>Table of Contents</w:t>
          </w:r>
        </w:p>
        <w:p w14:paraId="0D583CF5" w14:textId="3488E6C4" w:rsidR="004F7634" w:rsidRDefault="00D05C3F">
          <w:pPr>
            <w:pStyle w:val="TOC1"/>
            <w:rPr>
              <w:rFonts w:eastAsiaTheme="minorEastAsia"/>
              <w:noProof/>
              <w:lang w:eastAsia="en-AU"/>
            </w:rPr>
          </w:pPr>
          <w:r w:rsidRPr="006902DC">
            <w:rPr>
              <w:rFonts w:cstheme="minorHAnsi"/>
              <w:b/>
              <w:bCs/>
              <w:noProof/>
            </w:rPr>
            <w:fldChar w:fldCharType="begin"/>
          </w:r>
          <w:r w:rsidRPr="006902DC">
            <w:rPr>
              <w:rFonts w:cstheme="minorHAnsi"/>
              <w:b/>
              <w:bCs/>
              <w:noProof/>
            </w:rPr>
            <w:instrText xml:space="preserve"> TOC \o "1-3" \h \z \u </w:instrText>
          </w:r>
          <w:r w:rsidRPr="006902DC">
            <w:rPr>
              <w:rFonts w:cstheme="minorHAnsi"/>
              <w:b/>
              <w:bCs/>
              <w:noProof/>
            </w:rPr>
            <w:fldChar w:fldCharType="separate"/>
          </w:r>
          <w:hyperlink w:anchor="_Toc161321996" w:history="1">
            <w:r w:rsidR="004F7634" w:rsidRPr="005C50A7">
              <w:rPr>
                <w:rStyle w:val="Hyperlink"/>
                <w:noProof/>
              </w:rPr>
              <w:t>1.</w:t>
            </w:r>
            <w:r w:rsidR="004F7634">
              <w:rPr>
                <w:rFonts w:eastAsiaTheme="minorEastAsia"/>
                <w:noProof/>
                <w:lang w:eastAsia="en-AU"/>
              </w:rPr>
              <w:tab/>
            </w:r>
            <w:r w:rsidR="004F7634" w:rsidRPr="005C50A7">
              <w:rPr>
                <w:rStyle w:val="Hyperlink"/>
                <w:noProof/>
              </w:rPr>
              <w:t>Purpose</w:t>
            </w:r>
            <w:r w:rsidR="004F7634">
              <w:rPr>
                <w:noProof/>
                <w:webHidden/>
              </w:rPr>
              <w:tab/>
            </w:r>
            <w:r w:rsidR="004F7634">
              <w:rPr>
                <w:noProof/>
                <w:webHidden/>
              </w:rPr>
              <w:fldChar w:fldCharType="begin"/>
            </w:r>
            <w:r w:rsidR="004F7634">
              <w:rPr>
                <w:noProof/>
                <w:webHidden/>
              </w:rPr>
              <w:instrText xml:space="preserve"> PAGEREF _Toc161321996 \h </w:instrText>
            </w:r>
            <w:r w:rsidR="004F7634">
              <w:rPr>
                <w:noProof/>
                <w:webHidden/>
              </w:rPr>
            </w:r>
            <w:r w:rsidR="004F7634">
              <w:rPr>
                <w:noProof/>
                <w:webHidden/>
              </w:rPr>
              <w:fldChar w:fldCharType="separate"/>
            </w:r>
            <w:r w:rsidR="004F7634">
              <w:rPr>
                <w:noProof/>
                <w:webHidden/>
              </w:rPr>
              <w:t>6</w:t>
            </w:r>
            <w:r w:rsidR="004F7634">
              <w:rPr>
                <w:noProof/>
                <w:webHidden/>
              </w:rPr>
              <w:fldChar w:fldCharType="end"/>
            </w:r>
          </w:hyperlink>
        </w:p>
        <w:p w14:paraId="0D274B50" w14:textId="43DDC794" w:rsidR="004F7634" w:rsidRDefault="00BA15E1">
          <w:pPr>
            <w:pStyle w:val="TOC1"/>
            <w:rPr>
              <w:rFonts w:eastAsiaTheme="minorEastAsia"/>
              <w:noProof/>
              <w:lang w:eastAsia="en-AU"/>
            </w:rPr>
          </w:pPr>
          <w:hyperlink w:anchor="_Toc161321997" w:history="1">
            <w:r w:rsidR="004F7634" w:rsidRPr="005C50A7">
              <w:rPr>
                <w:rStyle w:val="Hyperlink"/>
                <w:noProof/>
              </w:rPr>
              <w:t>2.</w:t>
            </w:r>
            <w:r w:rsidR="004F7634">
              <w:rPr>
                <w:rFonts w:eastAsiaTheme="minorEastAsia"/>
                <w:noProof/>
                <w:lang w:eastAsia="en-AU"/>
              </w:rPr>
              <w:tab/>
            </w:r>
            <w:r w:rsidR="004F7634" w:rsidRPr="005C50A7">
              <w:rPr>
                <w:rStyle w:val="Hyperlink"/>
                <w:noProof/>
              </w:rPr>
              <w:t>Scope</w:t>
            </w:r>
            <w:r w:rsidR="004F7634">
              <w:rPr>
                <w:noProof/>
                <w:webHidden/>
              </w:rPr>
              <w:tab/>
            </w:r>
            <w:r w:rsidR="004F7634">
              <w:rPr>
                <w:noProof/>
                <w:webHidden/>
              </w:rPr>
              <w:fldChar w:fldCharType="begin"/>
            </w:r>
            <w:r w:rsidR="004F7634">
              <w:rPr>
                <w:noProof/>
                <w:webHidden/>
              </w:rPr>
              <w:instrText xml:space="preserve"> PAGEREF _Toc161321997 \h </w:instrText>
            </w:r>
            <w:r w:rsidR="004F7634">
              <w:rPr>
                <w:noProof/>
                <w:webHidden/>
              </w:rPr>
            </w:r>
            <w:r w:rsidR="004F7634">
              <w:rPr>
                <w:noProof/>
                <w:webHidden/>
              </w:rPr>
              <w:fldChar w:fldCharType="separate"/>
            </w:r>
            <w:r w:rsidR="004F7634">
              <w:rPr>
                <w:noProof/>
                <w:webHidden/>
              </w:rPr>
              <w:t>6</w:t>
            </w:r>
            <w:r w:rsidR="004F7634">
              <w:rPr>
                <w:noProof/>
                <w:webHidden/>
              </w:rPr>
              <w:fldChar w:fldCharType="end"/>
            </w:r>
          </w:hyperlink>
        </w:p>
        <w:p w14:paraId="3780FA67" w14:textId="76BB7D36" w:rsidR="004F7634" w:rsidRDefault="00BA15E1">
          <w:pPr>
            <w:pStyle w:val="TOC1"/>
            <w:rPr>
              <w:rFonts w:eastAsiaTheme="minorEastAsia"/>
              <w:noProof/>
              <w:lang w:eastAsia="en-AU"/>
            </w:rPr>
          </w:pPr>
          <w:hyperlink w:anchor="_Toc161321998" w:history="1">
            <w:r w:rsidR="004F7634" w:rsidRPr="005C50A7">
              <w:rPr>
                <w:rStyle w:val="Hyperlink"/>
                <w:noProof/>
              </w:rPr>
              <w:t>3.</w:t>
            </w:r>
            <w:r w:rsidR="004F7634">
              <w:rPr>
                <w:rFonts w:eastAsiaTheme="minorEastAsia"/>
                <w:noProof/>
                <w:lang w:eastAsia="en-AU"/>
              </w:rPr>
              <w:tab/>
            </w:r>
            <w:r w:rsidR="004F7634" w:rsidRPr="005C50A7">
              <w:rPr>
                <w:rStyle w:val="Hyperlink"/>
                <w:noProof/>
              </w:rPr>
              <w:t>Definitions/Glossary of Items</w:t>
            </w:r>
            <w:r w:rsidR="004F7634">
              <w:rPr>
                <w:noProof/>
                <w:webHidden/>
              </w:rPr>
              <w:tab/>
            </w:r>
            <w:r w:rsidR="004F7634">
              <w:rPr>
                <w:noProof/>
                <w:webHidden/>
              </w:rPr>
              <w:fldChar w:fldCharType="begin"/>
            </w:r>
            <w:r w:rsidR="004F7634">
              <w:rPr>
                <w:noProof/>
                <w:webHidden/>
              </w:rPr>
              <w:instrText xml:space="preserve"> PAGEREF _Toc161321998 \h </w:instrText>
            </w:r>
            <w:r w:rsidR="004F7634">
              <w:rPr>
                <w:noProof/>
                <w:webHidden/>
              </w:rPr>
            </w:r>
            <w:r w:rsidR="004F7634">
              <w:rPr>
                <w:noProof/>
                <w:webHidden/>
              </w:rPr>
              <w:fldChar w:fldCharType="separate"/>
            </w:r>
            <w:r w:rsidR="004F7634">
              <w:rPr>
                <w:noProof/>
                <w:webHidden/>
              </w:rPr>
              <w:t>6</w:t>
            </w:r>
            <w:r w:rsidR="004F7634">
              <w:rPr>
                <w:noProof/>
                <w:webHidden/>
              </w:rPr>
              <w:fldChar w:fldCharType="end"/>
            </w:r>
          </w:hyperlink>
        </w:p>
        <w:p w14:paraId="6A13200D" w14:textId="1805D203" w:rsidR="004F7634" w:rsidRDefault="00BA15E1">
          <w:pPr>
            <w:pStyle w:val="TOC1"/>
            <w:rPr>
              <w:rFonts w:eastAsiaTheme="minorEastAsia"/>
              <w:noProof/>
              <w:lang w:eastAsia="en-AU"/>
            </w:rPr>
          </w:pPr>
          <w:hyperlink w:anchor="_Toc161321999" w:history="1">
            <w:r w:rsidR="004F7634" w:rsidRPr="005C50A7">
              <w:rPr>
                <w:rStyle w:val="Hyperlink"/>
                <w:noProof/>
              </w:rPr>
              <w:t>4.</w:t>
            </w:r>
            <w:r w:rsidR="004F7634">
              <w:rPr>
                <w:rFonts w:eastAsiaTheme="minorEastAsia"/>
                <w:noProof/>
                <w:lang w:eastAsia="en-AU"/>
              </w:rPr>
              <w:tab/>
            </w:r>
            <w:r w:rsidR="004F7634" w:rsidRPr="005C50A7">
              <w:rPr>
                <w:rStyle w:val="Hyperlink"/>
                <w:noProof/>
              </w:rPr>
              <w:t>Abbreviations</w:t>
            </w:r>
            <w:r w:rsidR="004F7634">
              <w:rPr>
                <w:noProof/>
                <w:webHidden/>
              </w:rPr>
              <w:tab/>
            </w:r>
            <w:r w:rsidR="004F7634">
              <w:rPr>
                <w:noProof/>
                <w:webHidden/>
              </w:rPr>
              <w:fldChar w:fldCharType="begin"/>
            </w:r>
            <w:r w:rsidR="004F7634">
              <w:rPr>
                <w:noProof/>
                <w:webHidden/>
              </w:rPr>
              <w:instrText xml:space="preserve"> PAGEREF _Toc161321999 \h </w:instrText>
            </w:r>
            <w:r w:rsidR="004F7634">
              <w:rPr>
                <w:noProof/>
                <w:webHidden/>
              </w:rPr>
            </w:r>
            <w:r w:rsidR="004F7634">
              <w:rPr>
                <w:noProof/>
                <w:webHidden/>
              </w:rPr>
              <w:fldChar w:fldCharType="separate"/>
            </w:r>
            <w:r w:rsidR="004F7634">
              <w:rPr>
                <w:noProof/>
                <w:webHidden/>
              </w:rPr>
              <w:t>7</w:t>
            </w:r>
            <w:r w:rsidR="004F7634">
              <w:rPr>
                <w:noProof/>
                <w:webHidden/>
              </w:rPr>
              <w:fldChar w:fldCharType="end"/>
            </w:r>
          </w:hyperlink>
        </w:p>
        <w:p w14:paraId="7AC17C5E" w14:textId="3169B931" w:rsidR="004F7634" w:rsidRDefault="00BA15E1">
          <w:pPr>
            <w:pStyle w:val="TOC1"/>
            <w:rPr>
              <w:rFonts w:eastAsiaTheme="minorEastAsia"/>
              <w:noProof/>
              <w:lang w:eastAsia="en-AU"/>
            </w:rPr>
          </w:pPr>
          <w:hyperlink w:anchor="_Toc161322000" w:history="1">
            <w:r w:rsidR="004F7634" w:rsidRPr="005C50A7">
              <w:rPr>
                <w:rStyle w:val="Hyperlink"/>
                <w:noProof/>
              </w:rPr>
              <w:t>5.</w:t>
            </w:r>
            <w:r w:rsidR="004F7634">
              <w:rPr>
                <w:rFonts w:eastAsiaTheme="minorEastAsia"/>
                <w:noProof/>
                <w:lang w:eastAsia="en-AU"/>
              </w:rPr>
              <w:tab/>
            </w:r>
            <w:r w:rsidR="004F7634" w:rsidRPr="005C50A7">
              <w:rPr>
                <w:rStyle w:val="Hyperlink"/>
                <w:noProof/>
              </w:rPr>
              <w:t>Standards and Codes</w:t>
            </w:r>
            <w:r w:rsidR="004F7634">
              <w:rPr>
                <w:noProof/>
                <w:webHidden/>
              </w:rPr>
              <w:tab/>
            </w:r>
            <w:r w:rsidR="004F7634">
              <w:rPr>
                <w:noProof/>
                <w:webHidden/>
              </w:rPr>
              <w:fldChar w:fldCharType="begin"/>
            </w:r>
            <w:r w:rsidR="004F7634">
              <w:rPr>
                <w:noProof/>
                <w:webHidden/>
              </w:rPr>
              <w:instrText xml:space="preserve"> PAGEREF _Toc161322000 \h </w:instrText>
            </w:r>
            <w:r w:rsidR="004F7634">
              <w:rPr>
                <w:noProof/>
                <w:webHidden/>
              </w:rPr>
            </w:r>
            <w:r w:rsidR="004F7634">
              <w:rPr>
                <w:noProof/>
                <w:webHidden/>
              </w:rPr>
              <w:fldChar w:fldCharType="separate"/>
            </w:r>
            <w:r w:rsidR="004F7634">
              <w:rPr>
                <w:noProof/>
                <w:webHidden/>
              </w:rPr>
              <w:t>8</w:t>
            </w:r>
            <w:r w:rsidR="004F7634">
              <w:rPr>
                <w:noProof/>
                <w:webHidden/>
              </w:rPr>
              <w:fldChar w:fldCharType="end"/>
            </w:r>
          </w:hyperlink>
        </w:p>
        <w:p w14:paraId="6BCD26B2" w14:textId="7A270DDE" w:rsidR="004F7634" w:rsidRDefault="00BA15E1">
          <w:pPr>
            <w:pStyle w:val="TOC2"/>
            <w:tabs>
              <w:tab w:val="left" w:pos="880"/>
              <w:tab w:val="right" w:leader="dot" w:pos="8494"/>
            </w:tabs>
            <w:rPr>
              <w:rFonts w:eastAsiaTheme="minorEastAsia"/>
              <w:noProof/>
              <w:lang w:eastAsia="en-AU"/>
            </w:rPr>
          </w:pPr>
          <w:hyperlink w:anchor="_Toc161322001" w:history="1">
            <w:r w:rsidR="004F7634" w:rsidRPr="005C50A7">
              <w:rPr>
                <w:rStyle w:val="Hyperlink"/>
                <w:rFonts w:cstheme="minorHAnsi"/>
                <w:noProof/>
              </w:rPr>
              <w:t>5.1</w:t>
            </w:r>
            <w:r w:rsidR="004F7634">
              <w:rPr>
                <w:rFonts w:eastAsiaTheme="minorEastAsia"/>
                <w:noProof/>
                <w:lang w:eastAsia="en-AU"/>
              </w:rPr>
              <w:tab/>
            </w:r>
            <w:r w:rsidR="004F7634" w:rsidRPr="005C50A7">
              <w:rPr>
                <w:rStyle w:val="Hyperlink"/>
                <w:rFonts w:cstheme="minorHAnsi"/>
                <w:noProof/>
              </w:rPr>
              <w:t>Legislation and Regulations</w:t>
            </w:r>
            <w:r w:rsidR="004F7634">
              <w:rPr>
                <w:noProof/>
                <w:webHidden/>
              </w:rPr>
              <w:tab/>
            </w:r>
            <w:r w:rsidR="004F7634">
              <w:rPr>
                <w:noProof/>
                <w:webHidden/>
              </w:rPr>
              <w:fldChar w:fldCharType="begin"/>
            </w:r>
            <w:r w:rsidR="004F7634">
              <w:rPr>
                <w:noProof/>
                <w:webHidden/>
              </w:rPr>
              <w:instrText xml:space="preserve"> PAGEREF _Toc161322001 \h </w:instrText>
            </w:r>
            <w:r w:rsidR="004F7634">
              <w:rPr>
                <w:noProof/>
                <w:webHidden/>
              </w:rPr>
            </w:r>
            <w:r w:rsidR="004F7634">
              <w:rPr>
                <w:noProof/>
                <w:webHidden/>
              </w:rPr>
              <w:fldChar w:fldCharType="separate"/>
            </w:r>
            <w:r w:rsidR="004F7634">
              <w:rPr>
                <w:noProof/>
                <w:webHidden/>
              </w:rPr>
              <w:t>8</w:t>
            </w:r>
            <w:r w:rsidR="004F7634">
              <w:rPr>
                <w:noProof/>
                <w:webHidden/>
              </w:rPr>
              <w:fldChar w:fldCharType="end"/>
            </w:r>
          </w:hyperlink>
        </w:p>
        <w:p w14:paraId="385260F1" w14:textId="191E872C" w:rsidR="004F7634" w:rsidRDefault="00BA15E1">
          <w:pPr>
            <w:pStyle w:val="TOC2"/>
            <w:tabs>
              <w:tab w:val="left" w:pos="880"/>
              <w:tab w:val="right" w:leader="dot" w:pos="8494"/>
            </w:tabs>
            <w:rPr>
              <w:rFonts w:eastAsiaTheme="minorEastAsia"/>
              <w:noProof/>
              <w:lang w:eastAsia="en-AU"/>
            </w:rPr>
          </w:pPr>
          <w:hyperlink w:anchor="_Toc161322002" w:history="1">
            <w:r w:rsidR="004F7634" w:rsidRPr="005C50A7">
              <w:rPr>
                <w:rStyle w:val="Hyperlink"/>
                <w:rFonts w:cstheme="minorHAnsi"/>
                <w:noProof/>
              </w:rPr>
              <w:t>5.2</w:t>
            </w:r>
            <w:r w:rsidR="004F7634">
              <w:rPr>
                <w:rFonts w:eastAsiaTheme="minorEastAsia"/>
                <w:noProof/>
                <w:lang w:eastAsia="en-AU"/>
              </w:rPr>
              <w:tab/>
            </w:r>
            <w:r w:rsidR="004F7634" w:rsidRPr="005C50A7">
              <w:rPr>
                <w:rStyle w:val="Hyperlink"/>
                <w:rFonts w:cstheme="minorHAnsi"/>
                <w:noProof/>
              </w:rPr>
              <w:t>Australian Standards</w:t>
            </w:r>
            <w:r w:rsidR="004F7634">
              <w:rPr>
                <w:noProof/>
                <w:webHidden/>
              </w:rPr>
              <w:tab/>
            </w:r>
            <w:r w:rsidR="004F7634">
              <w:rPr>
                <w:noProof/>
                <w:webHidden/>
              </w:rPr>
              <w:fldChar w:fldCharType="begin"/>
            </w:r>
            <w:r w:rsidR="004F7634">
              <w:rPr>
                <w:noProof/>
                <w:webHidden/>
              </w:rPr>
              <w:instrText xml:space="preserve"> PAGEREF _Toc161322002 \h </w:instrText>
            </w:r>
            <w:r w:rsidR="004F7634">
              <w:rPr>
                <w:noProof/>
                <w:webHidden/>
              </w:rPr>
            </w:r>
            <w:r w:rsidR="004F7634">
              <w:rPr>
                <w:noProof/>
                <w:webHidden/>
              </w:rPr>
              <w:fldChar w:fldCharType="separate"/>
            </w:r>
            <w:r w:rsidR="004F7634">
              <w:rPr>
                <w:noProof/>
                <w:webHidden/>
              </w:rPr>
              <w:t>9</w:t>
            </w:r>
            <w:r w:rsidR="004F7634">
              <w:rPr>
                <w:noProof/>
                <w:webHidden/>
              </w:rPr>
              <w:fldChar w:fldCharType="end"/>
            </w:r>
          </w:hyperlink>
        </w:p>
        <w:p w14:paraId="4B5DD524" w14:textId="0DD82F2B" w:rsidR="004F7634" w:rsidRDefault="00BA15E1">
          <w:pPr>
            <w:pStyle w:val="TOC2"/>
            <w:tabs>
              <w:tab w:val="left" w:pos="880"/>
              <w:tab w:val="right" w:leader="dot" w:pos="8494"/>
            </w:tabs>
            <w:rPr>
              <w:rFonts w:eastAsiaTheme="minorEastAsia"/>
              <w:noProof/>
              <w:lang w:eastAsia="en-AU"/>
            </w:rPr>
          </w:pPr>
          <w:hyperlink w:anchor="_Toc161322003" w:history="1">
            <w:r w:rsidR="004F7634" w:rsidRPr="005C50A7">
              <w:rPr>
                <w:rStyle w:val="Hyperlink"/>
                <w:rFonts w:cstheme="minorHAnsi"/>
                <w:noProof/>
              </w:rPr>
              <w:t>5.3</w:t>
            </w:r>
            <w:r w:rsidR="004F7634">
              <w:rPr>
                <w:rFonts w:eastAsiaTheme="minorEastAsia"/>
                <w:noProof/>
                <w:lang w:eastAsia="en-AU"/>
              </w:rPr>
              <w:tab/>
            </w:r>
            <w:r w:rsidR="004F7634" w:rsidRPr="005C50A7">
              <w:rPr>
                <w:rStyle w:val="Hyperlink"/>
                <w:rFonts w:cstheme="minorHAnsi"/>
                <w:noProof/>
              </w:rPr>
              <w:t>Water Services Association of Australia and SEQ Design and Construction Code</w:t>
            </w:r>
            <w:r w:rsidR="004F7634">
              <w:rPr>
                <w:noProof/>
                <w:webHidden/>
              </w:rPr>
              <w:tab/>
            </w:r>
            <w:r w:rsidR="004F7634">
              <w:rPr>
                <w:noProof/>
                <w:webHidden/>
              </w:rPr>
              <w:fldChar w:fldCharType="begin"/>
            </w:r>
            <w:r w:rsidR="004F7634">
              <w:rPr>
                <w:noProof/>
                <w:webHidden/>
              </w:rPr>
              <w:instrText xml:space="preserve"> PAGEREF _Toc161322003 \h </w:instrText>
            </w:r>
            <w:r w:rsidR="004F7634">
              <w:rPr>
                <w:noProof/>
                <w:webHidden/>
              </w:rPr>
            </w:r>
            <w:r w:rsidR="004F7634">
              <w:rPr>
                <w:noProof/>
                <w:webHidden/>
              </w:rPr>
              <w:fldChar w:fldCharType="separate"/>
            </w:r>
            <w:r w:rsidR="004F7634">
              <w:rPr>
                <w:noProof/>
                <w:webHidden/>
              </w:rPr>
              <w:t>10</w:t>
            </w:r>
            <w:r w:rsidR="004F7634">
              <w:rPr>
                <w:noProof/>
                <w:webHidden/>
              </w:rPr>
              <w:fldChar w:fldCharType="end"/>
            </w:r>
          </w:hyperlink>
        </w:p>
        <w:p w14:paraId="69C6ACE1" w14:textId="5756B8C3" w:rsidR="004F7634" w:rsidRDefault="00BA15E1">
          <w:pPr>
            <w:pStyle w:val="TOC2"/>
            <w:tabs>
              <w:tab w:val="left" w:pos="880"/>
              <w:tab w:val="right" w:leader="dot" w:pos="8494"/>
            </w:tabs>
            <w:rPr>
              <w:rFonts w:eastAsiaTheme="minorEastAsia"/>
              <w:noProof/>
              <w:lang w:eastAsia="en-AU"/>
            </w:rPr>
          </w:pPr>
          <w:hyperlink w:anchor="_Toc161322004" w:history="1">
            <w:r w:rsidR="004F7634" w:rsidRPr="005C50A7">
              <w:rPr>
                <w:rStyle w:val="Hyperlink"/>
                <w:rFonts w:cstheme="minorHAnsi"/>
                <w:noProof/>
              </w:rPr>
              <w:t>5.4</w:t>
            </w:r>
            <w:r w:rsidR="004F7634">
              <w:rPr>
                <w:rFonts w:eastAsiaTheme="minorEastAsia"/>
                <w:noProof/>
                <w:lang w:eastAsia="en-AU"/>
              </w:rPr>
              <w:tab/>
            </w:r>
            <w:r w:rsidR="004F7634" w:rsidRPr="005C50A7">
              <w:rPr>
                <w:rStyle w:val="Hyperlink"/>
                <w:rFonts w:cstheme="minorHAnsi"/>
                <w:noProof/>
              </w:rPr>
              <w:t>Other Relevant Specifications and Guidelines</w:t>
            </w:r>
            <w:r w:rsidR="004F7634">
              <w:rPr>
                <w:noProof/>
                <w:webHidden/>
              </w:rPr>
              <w:tab/>
            </w:r>
            <w:r w:rsidR="004F7634">
              <w:rPr>
                <w:noProof/>
                <w:webHidden/>
              </w:rPr>
              <w:fldChar w:fldCharType="begin"/>
            </w:r>
            <w:r w:rsidR="004F7634">
              <w:rPr>
                <w:noProof/>
                <w:webHidden/>
              </w:rPr>
              <w:instrText xml:space="preserve"> PAGEREF _Toc161322004 \h </w:instrText>
            </w:r>
            <w:r w:rsidR="004F7634">
              <w:rPr>
                <w:noProof/>
                <w:webHidden/>
              </w:rPr>
            </w:r>
            <w:r w:rsidR="004F7634">
              <w:rPr>
                <w:noProof/>
                <w:webHidden/>
              </w:rPr>
              <w:fldChar w:fldCharType="separate"/>
            </w:r>
            <w:r w:rsidR="004F7634">
              <w:rPr>
                <w:noProof/>
                <w:webHidden/>
              </w:rPr>
              <w:t>10</w:t>
            </w:r>
            <w:r w:rsidR="004F7634">
              <w:rPr>
                <w:noProof/>
                <w:webHidden/>
              </w:rPr>
              <w:fldChar w:fldCharType="end"/>
            </w:r>
          </w:hyperlink>
        </w:p>
        <w:p w14:paraId="05E315AC" w14:textId="1221830E" w:rsidR="004F7634" w:rsidRDefault="00BA15E1">
          <w:pPr>
            <w:pStyle w:val="TOC2"/>
            <w:tabs>
              <w:tab w:val="left" w:pos="880"/>
              <w:tab w:val="right" w:leader="dot" w:pos="8494"/>
            </w:tabs>
            <w:rPr>
              <w:rFonts w:eastAsiaTheme="minorEastAsia"/>
              <w:noProof/>
              <w:lang w:eastAsia="en-AU"/>
            </w:rPr>
          </w:pPr>
          <w:hyperlink w:anchor="_Toc161322005" w:history="1">
            <w:r w:rsidR="004F7634" w:rsidRPr="005C50A7">
              <w:rPr>
                <w:rStyle w:val="Hyperlink"/>
                <w:rFonts w:cstheme="minorHAnsi"/>
                <w:noProof/>
              </w:rPr>
              <w:t>5.5</w:t>
            </w:r>
            <w:r w:rsidR="004F7634">
              <w:rPr>
                <w:rFonts w:eastAsiaTheme="minorEastAsia"/>
                <w:noProof/>
                <w:lang w:eastAsia="en-AU"/>
              </w:rPr>
              <w:tab/>
            </w:r>
            <w:r w:rsidR="004F7634" w:rsidRPr="005C50A7">
              <w:rPr>
                <w:rStyle w:val="Hyperlink"/>
                <w:rFonts w:cstheme="minorHAnsi"/>
                <w:noProof/>
              </w:rPr>
              <w:t>Urban Utilities Referenced Documents</w:t>
            </w:r>
            <w:r w:rsidR="004F7634">
              <w:rPr>
                <w:noProof/>
                <w:webHidden/>
              </w:rPr>
              <w:tab/>
            </w:r>
            <w:r w:rsidR="004F7634">
              <w:rPr>
                <w:noProof/>
                <w:webHidden/>
              </w:rPr>
              <w:fldChar w:fldCharType="begin"/>
            </w:r>
            <w:r w:rsidR="004F7634">
              <w:rPr>
                <w:noProof/>
                <w:webHidden/>
              </w:rPr>
              <w:instrText xml:space="preserve"> PAGEREF _Toc161322005 \h </w:instrText>
            </w:r>
            <w:r w:rsidR="004F7634">
              <w:rPr>
                <w:noProof/>
                <w:webHidden/>
              </w:rPr>
            </w:r>
            <w:r w:rsidR="004F7634">
              <w:rPr>
                <w:noProof/>
                <w:webHidden/>
              </w:rPr>
              <w:fldChar w:fldCharType="separate"/>
            </w:r>
            <w:r w:rsidR="004F7634">
              <w:rPr>
                <w:noProof/>
                <w:webHidden/>
              </w:rPr>
              <w:t>10</w:t>
            </w:r>
            <w:r w:rsidR="004F7634">
              <w:rPr>
                <w:noProof/>
                <w:webHidden/>
              </w:rPr>
              <w:fldChar w:fldCharType="end"/>
            </w:r>
          </w:hyperlink>
        </w:p>
        <w:p w14:paraId="73C32A78" w14:textId="4E0E11D9" w:rsidR="004F7634" w:rsidRDefault="00BA15E1">
          <w:pPr>
            <w:pStyle w:val="TOC1"/>
            <w:rPr>
              <w:rFonts w:eastAsiaTheme="minorEastAsia"/>
              <w:noProof/>
              <w:lang w:eastAsia="en-AU"/>
            </w:rPr>
          </w:pPr>
          <w:hyperlink w:anchor="_Toc161322006" w:history="1">
            <w:r w:rsidR="004F7634" w:rsidRPr="005C50A7">
              <w:rPr>
                <w:rStyle w:val="Hyperlink"/>
                <w:noProof/>
              </w:rPr>
              <w:t>6.</w:t>
            </w:r>
            <w:r w:rsidR="004F7634">
              <w:rPr>
                <w:rFonts w:eastAsiaTheme="minorEastAsia"/>
                <w:noProof/>
                <w:lang w:eastAsia="en-AU"/>
              </w:rPr>
              <w:tab/>
            </w:r>
            <w:r w:rsidR="004F7634" w:rsidRPr="005C50A7">
              <w:rPr>
                <w:rStyle w:val="Hyperlink"/>
                <w:noProof/>
              </w:rPr>
              <w:t>Dosing System Overview</w:t>
            </w:r>
            <w:r w:rsidR="004F7634">
              <w:rPr>
                <w:noProof/>
                <w:webHidden/>
              </w:rPr>
              <w:tab/>
            </w:r>
            <w:r w:rsidR="004F7634">
              <w:rPr>
                <w:noProof/>
                <w:webHidden/>
              </w:rPr>
              <w:fldChar w:fldCharType="begin"/>
            </w:r>
            <w:r w:rsidR="004F7634">
              <w:rPr>
                <w:noProof/>
                <w:webHidden/>
              </w:rPr>
              <w:instrText xml:space="preserve"> PAGEREF _Toc161322006 \h </w:instrText>
            </w:r>
            <w:r w:rsidR="004F7634">
              <w:rPr>
                <w:noProof/>
                <w:webHidden/>
              </w:rPr>
            </w:r>
            <w:r w:rsidR="004F7634">
              <w:rPr>
                <w:noProof/>
                <w:webHidden/>
              </w:rPr>
              <w:fldChar w:fldCharType="separate"/>
            </w:r>
            <w:r w:rsidR="004F7634">
              <w:rPr>
                <w:noProof/>
                <w:webHidden/>
              </w:rPr>
              <w:t>11</w:t>
            </w:r>
            <w:r w:rsidR="004F7634">
              <w:rPr>
                <w:noProof/>
                <w:webHidden/>
              </w:rPr>
              <w:fldChar w:fldCharType="end"/>
            </w:r>
          </w:hyperlink>
        </w:p>
        <w:p w14:paraId="21412645" w14:textId="63874E5B" w:rsidR="004F7634" w:rsidRDefault="00BA15E1">
          <w:pPr>
            <w:pStyle w:val="TOC2"/>
            <w:tabs>
              <w:tab w:val="left" w:pos="880"/>
              <w:tab w:val="right" w:leader="dot" w:pos="8494"/>
            </w:tabs>
            <w:rPr>
              <w:rFonts w:eastAsiaTheme="minorEastAsia"/>
              <w:noProof/>
              <w:lang w:eastAsia="en-AU"/>
            </w:rPr>
          </w:pPr>
          <w:hyperlink w:anchor="_Toc161322007" w:history="1">
            <w:r w:rsidR="004F7634" w:rsidRPr="005C50A7">
              <w:rPr>
                <w:rStyle w:val="Hyperlink"/>
                <w:noProof/>
              </w:rPr>
              <w:t>6.1</w:t>
            </w:r>
            <w:r w:rsidR="004F7634">
              <w:rPr>
                <w:rFonts w:eastAsiaTheme="minorEastAsia"/>
                <w:noProof/>
                <w:lang w:eastAsia="en-AU"/>
              </w:rPr>
              <w:tab/>
            </w:r>
            <w:r w:rsidR="004F7634" w:rsidRPr="005C50A7">
              <w:rPr>
                <w:rStyle w:val="Hyperlink"/>
                <w:noProof/>
              </w:rPr>
              <w:t>General CDU Systems</w:t>
            </w:r>
            <w:r w:rsidR="004F7634">
              <w:rPr>
                <w:noProof/>
                <w:webHidden/>
              </w:rPr>
              <w:tab/>
            </w:r>
            <w:r w:rsidR="004F7634">
              <w:rPr>
                <w:noProof/>
                <w:webHidden/>
              </w:rPr>
              <w:fldChar w:fldCharType="begin"/>
            </w:r>
            <w:r w:rsidR="004F7634">
              <w:rPr>
                <w:noProof/>
                <w:webHidden/>
              </w:rPr>
              <w:instrText xml:space="preserve"> PAGEREF _Toc161322007 \h </w:instrText>
            </w:r>
            <w:r w:rsidR="004F7634">
              <w:rPr>
                <w:noProof/>
                <w:webHidden/>
              </w:rPr>
            </w:r>
            <w:r w:rsidR="004F7634">
              <w:rPr>
                <w:noProof/>
                <w:webHidden/>
              </w:rPr>
              <w:fldChar w:fldCharType="separate"/>
            </w:r>
            <w:r w:rsidR="004F7634">
              <w:rPr>
                <w:noProof/>
                <w:webHidden/>
              </w:rPr>
              <w:t>11</w:t>
            </w:r>
            <w:r w:rsidR="004F7634">
              <w:rPr>
                <w:noProof/>
                <w:webHidden/>
              </w:rPr>
              <w:fldChar w:fldCharType="end"/>
            </w:r>
          </w:hyperlink>
        </w:p>
        <w:p w14:paraId="5B65F577" w14:textId="6BE08E0E" w:rsidR="004F7634" w:rsidRDefault="00BA15E1">
          <w:pPr>
            <w:pStyle w:val="TOC2"/>
            <w:tabs>
              <w:tab w:val="left" w:pos="880"/>
              <w:tab w:val="right" w:leader="dot" w:pos="8494"/>
            </w:tabs>
            <w:rPr>
              <w:rFonts w:eastAsiaTheme="minorEastAsia"/>
              <w:noProof/>
              <w:lang w:eastAsia="en-AU"/>
            </w:rPr>
          </w:pPr>
          <w:hyperlink w:anchor="_Toc161322008" w:history="1">
            <w:r w:rsidR="004F7634" w:rsidRPr="005C50A7">
              <w:rPr>
                <w:rStyle w:val="Hyperlink"/>
                <w:noProof/>
              </w:rPr>
              <w:t>6.2</w:t>
            </w:r>
            <w:r w:rsidR="004F7634">
              <w:rPr>
                <w:rFonts w:eastAsiaTheme="minorEastAsia"/>
                <w:noProof/>
                <w:lang w:eastAsia="en-AU"/>
              </w:rPr>
              <w:tab/>
            </w:r>
            <w:r w:rsidR="004F7634" w:rsidRPr="005C50A7">
              <w:rPr>
                <w:rStyle w:val="Hyperlink"/>
                <w:noProof/>
              </w:rPr>
              <w:t>Sodium Hypochlorite CDU Systems</w:t>
            </w:r>
            <w:r w:rsidR="004F7634">
              <w:rPr>
                <w:noProof/>
                <w:webHidden/>
              </w:rPr>
              <w:tab/>
            </w:r>
            <w:r w:rsidR="004F7634">
              <w:rPr>
                <w:noProof/>
                <w:webHidden/>
              </w:rPr>
              <w:fldChar w:fldCharType="begin"/>
            </w:r>
            <w:r w:rsidR="004F7634">
              <w:rPr>
                <w:noProof/>
                <w:webHidden/>
              </w:rPr>
              <w:instrText xml:space="preserve"> PAGEREF _Toc161322008 \h </w:instrText>
            </w:r>
            <w:r w:rsidR="004F7634">
              <w:rPr>
                <w:noProof/>
                <w:webHidden/>
              </w:rPr>
            </w:r>
            <w:r w:rsidR="004F7634">
              <w:rPr>
                <w:noProof/>
                <w:webHidden/>
              </w:rPr>
              <w:fldChar w:fldCharType="separate"/>
            </w:r>
            <w:r w:rsidR="004F7634">
              <w:rPr>
                <w:noProof/>
                <w:webHidden/>
              </w:rPr>
              <w:t>12</w:t>
            </w:r>
            <w:r w:rsidR="004F7634">
              <w:rPr>
                <w:noProof/>
                <w:webHidden/>
              </w:rPr>
              <w:fldChar w:fldCharType="end"/>
            </w:r>
          </w:hyperlink>
        </w:p>
        <w:p w14:paraId="7186AC3F" w14:textId="578C8050" w:rsidR="004F7634" w:rsidRDefault="00BA15E1">
          <w:pPr>
            <w:pStyle w:val="TOC2"/>
            <w:tabs>
              <w:tab w:val="left" w:pos="880"/>
              <w:tab w:val="right" w:leader="dot" w:pos="8494"/>
            </w:tabs>
            <w:rPr>
              <w:rFonts w:eastAsiaTheme="minorEastAsia"/>
              <w:noProof/>
              <w:lang w:eastAsia="en-AU"/>
            </w:rPr>
          </w:pPr>
          <w:hyperlink w:anchor="_Toc161322009" w:history="1">
            <w:r w:rsidR="004F7634" w:rsidRPr="005C50A7">
              <w:rPr>
                <w:rStyle w:val="Hyperlink"/>
                <w:noProof/>
              </w:rPr>
              <w:t>6.3</w:t>
            </w:r>
            <w:r w:rsidR="004F7634">
              <w:rPr>
                <w:rFonts w:eastAsiaTheme="minorEastAsia"/>
                <w:noProof/>
                <w:lang w:eastAsia="en-AU"/>
              </w:rPr>
              <w:tab/>
            </w:r>
            <w:r w:rsidR="004F7634" w:rsidRPr="005C50A7">
              <w:rPr>
                <w:rStyle w:val="Hyperlink"/>
                <w:noProof/>
              </w:rPr>
              <w:t>Monochloramine CDU Systems</w:t>
            </w:r>
            <w:r w:rsidR="004F7634">
              <w:rPr>
                <w:noProof/>
                <w:webHidden/>
              </w:rPr>
              <w:tab/>
            </w:r>
            <w:r w:rsidR="004F7634">
              <w:rPr>
                <w:noProof/>
                <w:webHidden/>
              </w:rPr>
              <w:fldChar w:fldCharType="begin"/>
            </w:r>
            <w:r w:rsidR="004F7634">
              <w:rPr>
                <w:noProof/>
                <w:webHidden/>
              </w:rPr>
              <w:instrText xml:space="preserve"> PAGEREF _Toc161322009 \h </w:instrText>
            </w:r>
            <w:r w:rsidR="004F7634">
              <w:rPr>
                <w:noProof/>
                <w:webHidden/>
              </w:rPr>
            </w:r>
            <w:r w:rsidR="004F7634">
              <w:rPr>
                <w:noProof/>
                <w:webHidden/>
              </w:rPr>
              <w:fldChar w:fldCharType="separate"/>
            </w:r>
            <w:r w:rsidR="004F7634">
              <w:rPr>
                <w:noProof/>
                <w:webHidden/>
              </w:rPr>
              <w:t>13</w:t>
            </w:r>
            <w:r w:rsidR="004F7634">
              <w:rPr>
                <w:noProof/>
                <w:webHidden/>
              </w:rPr>
              <w:fldChar w:fldCharType="end"/>
            </w:r>
          </w:hyperlink>
        </w:p>
        <w:p w14:paraId="568ADACE" w14:textId="3170C19C" w:rsidR="004F7634" w:rsidRDefault="00BA15E1">
          <w:pPr>
            <w:pStyle w:val="TOC1"/>
            <w:rPr>
              <w:rFonts w:eastAsiaTheme="minorEastAsia"/>
              <w:noProof/>
              <w:lang w:eastAsia="en-AU"/>
            </w:rPr>
          </w:pPr>
          <w:hyperlink w:anchor="_Toc161322010" w:history="1">
            <w:r w:rsidR="004F7634" w:rsidRPr="005C50A7">
              <w:rPr>
                <w:rStyle w:val="Hyperlink"/>
                <w:noProof/>
              </w:rPr>
              <w:t>7.</w:t>
            </w:r>
            <w:r w:rsidR="004F7634">
              <w:rPr>
                <w:rFonts w:eastAsiaTheme="minorEastAsia"/>
                <w:noProof/>
                <w:lang w:eastAsia="en-AU"/>
              </w:rPr>
              <w:tab/>
            </w:r>
            <w:r w:rsidR="004F7634" w:rsidRPr="005C50A7">
              <w:rPr>
                <w:rStyle w:val="Hyperlink"/>
                <w:noProof/>
              </w:rPr>
              <w:t>Performance Requirements</w:t>
            </w:r>
            <w:r w:rsidR="004F7634">
              <w:rPr>
                <w:noProof/>
                <w:webHidden/>
              </w:rPr>
              <w:tab/>
            </w:r>
            <w:r w:rsidR="004F7634">
              <w:rPr>
                <w:noProof/>
                <w:webHidden/>
              </w:rPr>
              <w:fldChar w:fldCharType="begin"/>
            </w:r>
            <w:r w:rsidR="004F7634">
              <w:rPr>
                <w:noProof/>
                <w:webHidden/>
              </w:rPr>
              <w:instrText xml:space="preserve"> PAGEREF _Toc161322010 \h </w:instrText>
            </w:r>
            <w:r w:rsidR="004F7634">
              <w:rPr>
                <w:noProof/>
                <w:webHidden/>
              </w:rPr>
            </w:r>
            <w:r w:rsidR="004F7634">
              <w:rPr>
                <w:noProof/>
                <w:webHidden/>
              </w:rPr>
              <w:fldChar w:fldCharType="separate"/>
            </w:r>
            <w:r w:rsidR="004F7634">
              <w:rPr>
                <w:noProof/>
                <w:webHidden/>
              </w:rPr>
              <w:t>14</w:t>
            </w:r>
            <w:r w:rsidR="004F7634">
              <w:rPr>
                <w:noProof/>
                <w:webHidden/>
              </w:rPr>
              <w:fldChar w:fldCharType="end"/>
            </w:r>
          </w:hyperlink>
        </w:p>
        <w:p w14:paraId="27F8FCA9" w14:textId="7F8D9095" w:rsidR="004F7634" w:rsidRDefault="00BA15E1">
          <w:pPr>
            <w:pStyle w:val="TOC2"/>
            <w:tabs>
              <w:tab w:val="left" w:pos="880"/>
              <w:tab w:val="right" w:leader="dot" w:pos="8494"/>
            </w:tabs>
            <w:rPr>
              <w:rFonts w:eastAsiaTheme="minorEastAsia"/>
              <w:noProof/>
              <w:lang w:eastAsia="en-AU"/>
            </w:rPr>
          </w:pPr>
          <w:hyperlink w:anchor="_Toc161322011" w:history="1">
            <w:r w:rsidR="004F7634" w:rsidRPr="005C50A7">
              <w:rPr>
                <w:rStyle w:val="Hyperlink"/>
                <w:rFonts w:cstheme="minorHAnsi"/>
                <w:noProof/>
              </w:rPr>
              <w:t>7.1</w:t>
            </w:r>
            <w:r w:rsidR="004F7634">
              <w:rPr>
                <w:rFonts w:eastAsiaTheme="minorEastAsia"/>
                <w:noProof/>
                <w:lang w:eastAsia="en-AU"/>
              </w:rPr>
              <w:tab/>
            </w:r>
            <w:r w:rsidR="004F7634" w:rsidRPr="005C50A7">
              <w:rPr>
                <w:rStyle w:val="Hyperlink"/>
                <w:rFonts w:cstheme="minorHAnsi"/>
                <w:noProof/>
              </w:rPr>
              <w:t>Functional Requirements</w:t>
            </w:r>
            <w:r w:rsidR="004F7634">
              <w:rPr>
                <w:noProof/>
                <w:webHidden/>
              </w:rPr>
              <w:tab/>
            </w:r>
            <w:r w:rsidR="004F7634">
              <w:rPr>
                <w:noProof/>
                <w:webHidden/>
              </w:rPr>
              <w:fldChar w:fldCharType="begin"/>
            </w:r>
            <w:r w:rsidR="004F7634">
              <w:rPr>
                <w:noProof/>
                <w:webHidden/>
              </w:rPr>
              <w:instrText xml:space="preserve"> PAGEREF _Toc161322011 \h </w:instrText>
            </w:r>
            <w:r w:rsidR="004F7634">
              <w:rPr>
                <w:noProof/>
                <w:webHidden/>
              </w:rPr>
            </w:r>
            <w:r w:rsidR="004F7634">
              <w:rPr>
                <w:noProof/>
                <w:webHidden/>
              </w:rPr>
              <w:fldChar w:fldCharType="separate"/>
            </w:r>
            <w:r w:rsidR="004F7634">
              <w:rPr>
                <w:noProof/>
                <w:webHidden/>
              </w:rPr>
              <w:t>14</w:t>
            </w:r>
            <w:r w:rsidR="004F7634">
              <w:rPr>
                <w:noProof/>
                <w:webHidden/>
              </w:rPr>
              <w:fldChar w:fldCharType="end"/>
            </w:r>
          </w:hyperlink>
        </w:p>
        <w:p w14:paraId="1601A17C" w14:textId="7A25BD70" w:rsidR="004F7634" w:rsidRDefault="00BA15E1">
          <w:pPr>
            <w:pStyle w:val="TOC2"/>
            <w:tabs>
              <w:tab w:val="left" w:pos="880"/>
              <w:tab w:val="right" w:leader="dot" w:pos="8494"/>
            </w:tabs>
            <w:rPr>
              <w:rFonts w:eastAsiaTheme="minorEastAsia"/>
              <w:noProof/>
              <w:lang w:eastAsia="en-AU"/>
            </w:rPr>
          </w:pPr>
          <w:hyperlink w:anchor="_Toc161322012" w:history="1">
            <w:r w:rsidR="004F7634" w:rsidRPr="005C50A7">
              <w:rPr>
                <w:rStyle w:val="Hyperlink"/>
                <w:noProof/>
              </w:rPr>
              <w:t>7.2</w:t>
            </w:r>
            <w:r w:rsidR="004F7634">
              <w:rPr>
                <w:rFonts w:eastAsiaTheme="minorEastAsia"/>
                <w:noProof/>
                <w:lang w:eastAsia="en-AU"/>
              </w:rPr>
              <w:tab/>
            </w:r>
            <w:r w:rsidR="004F7634" w:rsidRPr="005C50A7">
              <w:rPr>
                <w:rStyle w:val="Hyperlink"/>
                <w:noProof/>
              </w:rPr>
              <w:t>Consideration for Chlorate</w:t>
            </w:r>
            <w:r w:rsidR="004F7634">
              <w:rPr>
                <w:noProof/>
                <w:webHidden/>
              </w:rPr>
              <w:tab/>
            </w:r>
            <w:r w:rsidR="004F7634">
              <w:rPr>
                <w:noProof/>
                <w:webHidden/>
              </w:rPr>
              <w:fldChar w:fldCharType="begin"/>
            </w:r>
            <w:r w:rsidR="004F7634">
              <w:rPr>
                <w:noProof/>
                <w:webHidden/>
              </w:rPr>
              <w:instrText xml:space="preserve"> PAGEREF _Toc161322012 \h </w:instrText>
            </w:r>
            <w:r w:rsidR="004F7634">
              <w:rPr>
                <w:noProof/>
                <w:webHidden/>
              </w:rPr>
            </w:r>
            <w:r w:rsidR="004F7634">
              <w:rPr>
                <w:noProof/>
                <w:webHidden/>
              </w:rPr>
              <w:fldChar w:fldCharType="separate"/>
            </w:r>
            <w:r w:rsidR="004F7634">
              <w:rPr>
                <w:noProof/>
                <w:webHidden/>
              </w:rPr>
              <w:t>15</w:t>
            </w:r>
            <w:r w:rsidR="004F7634">
              <w:rPr>
                <w:noProof/>
                <w:webHidden/>
              </w:rPr>
              <w:fldChar w:fldCharType="end"/>
            </w:r>
          </w:hyperlink>
        </w:p>
        <w:p w14:paraId="579CCD77" w14:textId="624F6214" w:rsidR="004F7634" w:rsidRDefault="00BA15E1">
          <w:pPr>
            <w:pStyle w:val="TOC2"/>
            <w:tabs>
              <w:tab w:val="left" w:pos="880"/>
              <w:tab w:val="right" w:leader="dot" w:pos="8494"/>
            </w:tabs>
            <w:rPr>
              <w:rFonts w:eastAsiaTheme="minorEastAsia"/>
              <w:noProof/>
              <w:lang w:eastAsia="en-AU"/>
            </w:rPr>
          </w:pPr>
          <w:hyperlink w:anchor="_Toc161322013" w:history="1">
            <w:r w:rsidR="004F7634" w:rsidRPr="005C50A7">
              <w:rPr>
                <w:rStyle w:val="Hyperlink"/>
                <w:rFonts w:cstheme="minorHAnsi"/>
                <w:noProof/>
              </w:rPr>
              <w:t>7.3</w:t>
            </w:r>
            <w:r w:rsidR="004F7634">
              <w:rPr>
                <w:rFonts w:eastAsiaTheme="minorEastAsia"/>
                <w:noProof/>
                <w:lang w:eastAsia="en-AU"/>
              </w:rPr>
              <w:tab/>
            </w:r>
            <w:r w:rsidR="004F7634" w:rsidRPr="005C50A7">
              <w:rPr>
                <w:rStyle w:val="Hyperlink"/>
                <w:rFonts w:cstheme="minorHAnsi"/>
                <w:noProof/>
              </w:rPr>
              <w:t>Durability</w:t>
            </w:r>
            <w:r w:rsidR="004F7634">
              <w:rPr>
                <w:noProof/>
                <w:webHidden/>
              </w:rPr>
              <w:tab/>
            </w:r>
            <w:r w:rsidR="004F7634">
              <w:rPr>
                <w:noProof/>
                <w:webHidden/>
              </w:rPr>
              <w:fldChar w:fldCharType="begin"/>
            </w:r>
            <w:r w:rsidR="004F7634">
              <w:rPr>
                <w:noProof/>
                <w:webHidden/>
              </w:rPr>
              <w:instrText xml:space="preserve"> PAGEREF _Toc161322013 \h </w:instrText>
            </w:r>
            <w:r w:rsidR="004F7634">
              <w:rPr>
                <w:noProof/>
                <w:webHidden/>
              </w:rPr>
            </w:r>
            <w:r w:rsidR="004F7634">
              <w:rPr>
                <w:noProof/>
                <w:webHidden/>
              </w:rPr>
              <w:fldChar w:fldCharType="separate"/>
            </w:r>
            <w:r w:rsidR="004F7634">
              <w:rPr>
                <w:noProof/>
                <w:webHidden/>
              </w:rPr>
              <w:t>16</w:t>
            </w:r>
            <w:r w:rsidR="004F7634">
              <w:rPr>
                <w:noProof/>
                <w:webHidden/>
              </w:rPr>
              <w:fldChar w:fldCharType="end"/>
            </w:r>
          </w:hyperlink>
        </w:p>
        <w:p w14:paraId="358329A5" w14:textId="3F98E927" w:rsidR="004F7634" w:rsidRDefault="00BA15E1">
          <w:pPr>
            <w:pStyle w:val="TOC2"/>
            <w:tabs>
              <w:tab w:val="left" w:pos="880"/>
              <w:tab w:val="right" w:leader="dot" w:pos="8494"/>
            </w:tabs>
            <w:rPr>
              <w:rFonts w:eastAsiaTheme="minorEastAsia"/>
              <w:noProof/>
              <w:lang w:eastAsia="en-AU"/>
            </w:rPr>
          </w:pPr>
          <w:hyperlink w:anchor="_Toc161322014" w:history="1">
            <w:r w:rsidR="004F7634" w:rsidRPr="005C50A7">
              <w:rPr>
                <w:rStyle w:val="Hyperlink"/>
                <w:rFonts w:cstheme="minorHAnsi"/>
                <w:noProof/>
              </w:rPr>
              <w:t>7.4</w:t>
            </w:r>
            <w:r w:rsidR="004F7634">
              <w:rPr>
                <w:rFonts w:eastAsiaTheme="minorEastAsia"/>
                <w:noProof/>
                <w:lang w:eastAsia="en-AU"/>
              </w:rPr>
              <w:tab/>
            </w:r>
            <w:r w:rsidR="004F7634" w:rsidRPr="005C50A7">
              <w:rPr>
                <w:rStyle w:val="Hyperlink"/>
                <w:rFonts w:cstheme="minorHAnsi"/>
                <w:noProof/>
              </w:rPr>
              <w:t>Reliability</w:t>
            </w:r>
            <w:r w:rsidR="004F7634">
              <w:rPr>
                <w:noProof/>
                <w:webHidden/>
              </w:rPr>
              <w:tab/>
            </w:r>
            <w:r w:rsidR="004F7634">
              <w:rPr>
                <w:noProof/>
                <w:webHidden/>
              </w:rPr>
              <w:fldChar w:fldCharType="begin"/>
            </w:r>
            <w:r w:rsidR="004F7634">
              <w:rPr>
                <w:noProof/>
                <w:webHidden/>
              </w:rPr>
              <w:instrText xml:space="preserve"> PAGEREF _Toc161322014 \h </w:instrText>
            </w:r>
            <w:r w:rsidR="004F7634">
              <w:rPr>
                <w:noProof/>
                <w:webHidden/>
              </w:rPr>
            </w:r>
            <w:r w:rsidR="004F7634">
              <w:rPr>
                <w:noProof/>
                <w:webHidden/>
              </w:rPr>
              <w:fldChar w:fldCharType="separate"/>
            </w:r>
            <w:r w:rsidR="004F7634">
              <w:rPr>
                <w:noProof/>
                <w:webHidden/>
              </w:rPr>
              <w:t>16</w:t>
            </w:r>
            <w:r w:rsidR="004F7634">
              <w:rPr>
                <w:noProof/>
                <w:webHidden/>
              </w:rPr>
              <w:fldChar w:fldCharType="end"/>
            </w:r>
          </w:hyperlink>
        </w:p>
        <w:p w14:paraId="03E16980" w14:textId="148B864E" w:rsidR="004F7634" w:rsidRDefault="00BA15E1">
          <w:pPr>
            <w:pStyle w:val="TOC2"/>
            <w:tabs>
              <w:tab w:val="left" w:pos="880"/>
              <w:tab w:val="right" w:leader="dot" w:pos="8494"/>
            </w:tabs>
            <w:rPr>
              <w:rFonts w:eastAsiaTheme="minorEastAsia"/>
              <w:noProof/>
              <w:lang w:eastAsia="en-AU"/>
            </w:rPr>
          </w:pPr>
          <w:hyperlink w:anchor="_Toc161322015" w:history="1">
            <w:r w:rsidR="004F7634" w:rsidRPr="005C50A7">
              <w:rPr>
                <w:rStyle w:val="Hyperlink"/>
                <w:rFonts w:cstheme="minorHAnsi"/>
                <w:noProof/>
              </w:rPr>
              <w:t>7.5</w:t>
            </w:r>
            <w:r w:rsidR="004F7634">
              <w:rPr>
                <w:rFonts w:eastAsiaTheme="minorEastAsia"/>
                <w:noProof/>
                <w:lang w:eastAsia="en-AU"/>
              </w:rPr>
              <w:tab/>
            </w:r>
            <w:r w:rsidR="004F7634" w:rsidRPr="005C50A7">
              <w:rPr>
                <w:rStyle w:val="Hyperlink"/>
                <w:rFonts w:cstheme="minorHAnsi"/>
                <w:noProof/>
              </w:rPr>
              <w:t>Operations &amp; Maintenance</w:t>
            </w:r>
            <w:r w:rsidR="004F7634">
              <w:rPr>
                <w:noProof/>
                <w:webHidden/>
              </w:rPr>
              <w:tab/>
            </w:r>
            <w:r w:rsidR="004F7634">
              <w:rPr>
                <w:noProof/>
                <w:webHidden/>
              </w:rPr>
              <w:fldChar w:fldCharType="begin"/>
            </w:r>
            <w:r w:rsidR="004F7634">
              <w:rPr>
                <w:noProof/>
                <w:webHidden/>
              </w:rPr>
              <w:instrText xml:space="preserve"> PAGEREF _Toc161322015 \h </w:instrText>
            </w:r>
            <w:r w:rsidR="004F7634">
              <w:rPr>
                <w:noProof/>
                <w:webHidden/>
              </w:rPr>
            </w:r>
            <w:r w:rsidR="004F7634">
              <w:rPr>
                <w:noProof/>
                <w:webHidden/>
              </w:rPr>
              <w:fldChar w:fldCharType="separate"/>
            </w:r>
            <w:r w:rsidR="004F7634">
              <w:rPr>
                <w:noProof/>
                <w:webHidden/>
              </w:rPr>
              <w:t>17</w:t>
            </w:r>
            <w:r w:rsidR="004F7634">
              <w:rPr>
                <w:noProof/>
                <w:webHidden/>
              </w:rPr>
              <w:fldChar w:fldCharType="end"/>
            </w:r>
          </w:hyperlink>
        </w:p>
        <w:p w14:paraId="7998FCB5" w14:textId="6C59619E" w:rsidR="004F7634" w:rsidRDefault="00BA15E1">
          <w:pPr>
            <w:pStyle w:val="TOC1"/>
            <w:rPr>
              <w:rFonts w:eastAsiaTheme="minorEastAsia"/>
              <w:noProof/>
              <w:lang w:eastAsia="en-AU"/>
            </w:rPr>
          </w:pPr>
          <w:hyperlink w:anchor="_Toc161322016" w:history="1">
            <w:r w:rsidR="004F7634" w:rsidRPr="005C50A7">
              <w:rPr>
                <w:rStyle w:val="Hyperlink"/>
                <w:noProof/>
              </w:rPr>
              <w:t>8.</w:t>
            </w:r>
            <w:r w:rsidR="004F7634">
              <w:rPr>
                <w:rFonts w:eastAsiaTheme="minorEastAsia"/>
                <w:noProof/>
                <w:lang w:eastAsia="en-AU"/>
              </w:rPr>
              <w:tab/>
            </w:r>
            <w:r w:rsidR="004F7634" w:rsidRPr="005C50A7">
              <w:rPr>
                <w:rStyle w:val="Hyperlink"/>
                <w:noProof/>
              </w:rPr>
              <w:t>DESIGN – Chemical System Requirements</w:t>
            </w:r>
            <w:r w:rsidR="004F7634">
              <w:rPr>
                <w:noProof/>
                <w:webHidden/>
              </w:rPr>
              <w:tab/>
            </w:r>
            <w:r w:rsidR="004F7634">
              <w:rPr>
                <w:noProof/>
                <w:webHidden/>
              </w:rPr>
              <w:fldChar w:fldCharType="begin"/>
            </w:r>
            <w:r w:rsidR="004F7634">
              <w:rPr>
                <w:noProof/>
                <w:webHidden/>
              </w:rPr>
              <w:instrText xml:space="preserve"> PAGEREF _Toc161322016 \h </w:instrText>
            </w:r>
            <w:r w:rsidR="004F7634">
              <w:rPr>
                <w:noProof/>
                <w:webHidden/>
              </w:rPr>
            </w:r>
            <w:r w:rsidR="004F7634">
              <w:rPr>
                <w:noProof/>
                <w:webHidden/>
              </w:rPr>
              <w:fldChar w:fldCharType="separate"/>
            </w:r>
            <w:r w:rsidR="004F7634">
              <w:rPr>
                <w:noProof/>
                <w:webHidden/>
              </w:rPr>
              <w:t>18</w:t>
            </w:r>
            <w:r w:rsidR="004F7634">
              <w:rPr>
                <w:noProof/>
                <w:webHidden/>
              </w:rPr>
              <w:fldChar w:fldCharType="end"/>
            </w:r>
          </w:hyperlink>
        </w:p>
        <w:p w14:paraId="7D23A835" w14:textId="64C84990" w:rsidR="004F7634" w:rsidRDefault="00BA15E1">
          <w:pPr>
            <w:pStyle w:val="TOC2"/>
            <w:tabs>
              <w:tab w:val="left" w:pos="880"/>
              <w:tab w:val="right" w:leader="dot" w:pos="8494"/>
            </w:tabs>
            <w:rPr>
              <w:rFonts w:eastAsiaTheme="minorEastAsia"/>
              <w:noProof/>
              <w:lang w:eastAsia="en-AU"/>
            </w:rPr>
          </w:pPr>
          <w:hyperlink w:anchor="_Toc161322017" w:history="1">
            <w:r w:rsidR="004F7634" w:rsidRPr="005C50A7">
              <w:rPr>
                <w:rStyle w:val="Hyperlink"/>
                <w:rFonts w:cstheme="minorHAnsi"/>
                <w:noProof/>
              </w:rPr>
              <w:t>8.1</w:t>
            </w:r>
            <w:r w:rsidR="004F7634">
              <w:rPr>
                <w:rFonts w:eastAsiaTheme="minorEastAsia"/>
                <w:noProof/>
                <w:lang w:eastAsia="en-AU"/>
              </w:rPr>
              <w:tab/>
            </w:r>
            <w:r w:rsidR="004F7634" w:rsidRPr="005C50A7">
              <w:rPr>
                <w:rStyle w:val="Hyperlink"/>
                <w:rFonts w:cstheme="minorHAnsi"/>
                <w:noProof/>
              </w:rPr>
              <w:t>Dosing Systems</w:t>
            </w:r>
            <w:r w:rsidR="004F7634">
              <w:rPr>
                <w:noProof/>
                <w:webHidden/>
              </w:rPr>
              <w:tab/>
            </w:r>
            <w:r w:rsidR="004F7634">
              <w:rPr>
                <w:noProof/>
                <w:webHidden/>
              </w:rPr>
              <w:fldChar w:fldCharType="begin"/>
            </w:r>
            <w:r w:rsidR="004F7634">
              <w:rPr>
                <w:noProof/>
                <w:webHidden/>
              </w:rPr>
              <w:instrText xml:space="preserve"> PAGEREF _Toc161322017 \h </w:instrText>
            </w:r>
            <w:r w:rsidR="004F7634">
              <w:rPr>
                <w:noProof/>
                <w:webHidden/>
              </w:rPr>
            </w:r>
            <w:r w:rsidR="004F7634">
              <w:rPr>
                <w:noProof/>
                <w:webHidden/>
              </w:rPr>
              <w:fldChar w:fldCharType="separate"/>
            </w:r>
            <w:r w:rsidR="004F7634">
              <w:rPr>
                <w:noProof/>
                <w:webHidden/>
              </w:rPr>
              <w:t>18</w:t>
            </w:r>
            <w:r w:rsidR="004F7634">
              <w:rPr>
                <w:noProof/>
                <w:webHidden/>
              </w:rPr>
              <w:fldChar w:fldCharType="end"/>
            </w:r>
          </w:hyperlink>
        </w:p>
        <w:p w14:paraId="5BF8EE37" w14:textId="57579D57" w:rsidR="004F7634" w:rsidRDefault="00BA15E1">
          <w:pPr>
            <w:pStyle w:val="TOC2"/>
            <w:tabs>
              <w:tab w:val="left" w:pos="880"/>
              <w:tab w:val="right" w:leader="dot" w:pos="8494"/>
            </w:tabs>
            <w:rPr>
              <w:rFonts w:eastAsiaTheme="minorEastAsia"/>
              <w:noProof/>
              <w:lang w:eastAsia="en-AU"/>
            </w:rPr>
          </w:pPr>
          <w:hyperlink w:anchor="_Toc161322018" w:history="1">
            <w:r w:rsidR="004F7634" w:rsidRPr="005C50A7">
              <w:rPr>
                <w:rStyle w:val="Hyperlink"/>
                <w:rFonts w:cstheme="minorHAnsi"/>
                <w:noProof/>
              </w:rPr>
              <w:t>8.2</w:t>
            </w:r>
            <w:r w:rsidR="004F7634">
              <w:rPr>
                <w:rFonts w:eastAsiaTheme="minorEastAsia"/>
                <w:noProof/>
                <w:lang w:eastAsia="en-AU"/>
              </w:rPr>
              <w:tab/>
            </w:r>
            <w:r w:rsidR="004F7634" w:rsidRPr="005C50A7">
              <w:rPr>
                <w:rStyle w:val="Hyperlink"/>
                <w:rFonts w:cstheme="minorHAnsi"/>
                <w:noProof/>
              </w:rPr>
              <w:t>Chemical Storage</w:t>
            </w:r>
            <w:r w:rsidR="004F7634">
              <w:rPr>
                <w:noProof/>
                <w:webHidden/>
              </w:rPr>
              <w:tab/>
            </w:r>
            <w:r w:rsidR="004F7634">
              <w:rPr>
                <w:noProof/>
                <w:webHidden/>
              </w:rPr>
              <w:fldChar w:fldCharType="begin"/>
            </w:r>
            <w:r w:rsidR="004F7634">
              <w:rPr>
                <w:noProof/>
                <w:webHidden/>
              </w:rPr>
              <w:instrText xml:space="preserve"> PAGEREF _Toc161322018 \h </w:instrText>
            </w:r>
            <w:r w:rsidR="004F7634">
              <w:rPr>
                <w:noProof/>
                <w:webHidden/>
              </w:rPr>
            </w:r>
            <w:r w:rsidR="004F7634">
              <w:rPr>
                <w:noProof/>
                <w:webHidden/>
              </w:rPr>
              <w:fldChar w:fldCharType="separate"/>
            </w:r>
            <w:r w:rsidR="004F7634">
              <w:rPr>
                <w:noProof/>
                <w:webHidden/>
              </w:rPr>
              <w:t>21</w:t>
            </w:r>
            <w:r w:rsidR="004F7634">
              <w:rPr>
                <w:noProof/>
                <w:webHidden/>
              </w:rPr>
              <w:fldChar w:fldCharType="end"/>
            </w:r>
          </w:hyperlink>
        </w:p>
        <w:p w14:paraId="77D7A2A5" w14:textId="42AEBC5E" w:rsidR="004F7634" w:rsidRDefault="00BA15E1">
          <w:pPr>
            <w:pStyle w:val="TOC2"/>
            <w:tabs>
              <w:tab w:val="left" w:pos="880"/>
              <w:tab w:val="right" w:leader="dot" w:pos="8494"/>
            </w:tabs>
            <w:rPr>
              <w:rFonts w:eastAsiaTheme="minorEastAsia"/>
              <w:noProof/>
              <w:lang w:eastAsia="en-AU"/>
            </w:rPr>
          </w:pPr>
          <w:hyperlink w:anchor="_Toc161322019" w:history="1">
            <w:r w:rsidR="004F7634" w:rsidRPr="005C50A7">
              <w:rPr>
                <w:rStyle w:val="Hyperlink"/>
                <w:rFonts w:cstheme="minorHAnsi"/>
                <w:noProof/>
              </w:rPr>
              <w:t>8.3</w:t>
            </w:r>
            <w:r w:rsidR="004F7634">
              <w:rPr>
                <w:rFonts w:eastAsiaTheme="minorEastAsia"/>
                <w:noProof/>
                <w:lang w:eastAsia="en-AU"/>
              </w:rPr>
              <w:tab/>
            </w:r>
            <w:r w:rsidR="004F7634" w:rsidRPr="005C50A7">
              <w:rPr>
                <w:rStyle w:val="Hyperlink"/>
                <w:rFonts w:cstheme="minorHAnsi"/>
                <w:noProof/>
              </w:rPr>
              <w:t>Pipework and Fittings</w:t>
            </w:r>
            <w:r w:rsidR="004F7634">
              <w:rPr>
                <w:noProof/>
                <w:webHidden/>
              </w:rPr>
              <w:tab/>
            </w:r>
            <w:r w:rsidR="004F7634">
              <w:rPr>
                <w:noProof/>
                <w:webHidden/>
              </w:rPr>
              <w:fldChar w:fldCharType="begin"/>
            </w:r>
            <w:r w:rsidR="004F7634">
              <w:rPr>
                <w:noProof/>
                <w:webHidden/>
              </w:rPr>
              <w:instrText xml:space="preserve"> PAGEREF _Toc161322019 \h </w:instrText>
            </w:r>
            <w:r w:rsidR="004F7634">
              <w:rPr>
                <w:noProof/>
                <w:webHidden/>
              </w:rPr>
            </w:r>
            <w:r w:rsidR="004F7634">
              <w:rPr>
                <w:noProof/>
                <w:webHidden/>
              </w:rPr>
              <w:fldChar w:fldCharType="separate"/>
            </w:r>
            <w:r w:rsidR="004F7634">
              <w:rPr>
                <w:noProof/>
                <w:webHidden/>
              </w:rPr>
              <w:t>24</w:t>
            </w:r>
            <w:r w:rsidR="004F7634">
              <w:rPr>
                <w:noProof/>
                <w:webHidden/>
              </w:rPr>
              <w:fldChar w:fldCharType="end"/>
            </w:r>
          </w:hyperlink>
        </w:p>
        <w:p w14:paraId="26879F03" w14:textId="4CEC81AB" w:rsidR="004F7634" w:rsidRDefault="00BA15E1">
          <w:pPr>
            <w:pStyle w:val="TOC2"/>
            <w:tabs>
              <w:tab w:val="left" w:pos="880"/>
              <w:tab w:val="right" w:leader="dot" w:pos="8494"/>
            </w:tabs>
            <w:rPr>
              <w:rFonts w:eastAsiaTheme="minorEastAsia"/>
              <w:noProof/>
              <w:lang w:eastAsia="en-AU"/>
            </w:rPr>
          </w:pPr>
          <w:hyperlink w:anchor="_Toc161322020" w:history="1">
            <w:r w:rsidR="004F7634" w:rsidRPr="005C50A7">
              <w:rPr>
                <w:rStyle w:val="Hyperlink"/>
                <w:noProof/>
              </w:rPr>
              <w:t>8.4</w:t>
            </w:r>
            <w:r w:rsidR="004F7634">
              <w:rPr>
                <w:rFonts w:eastAsiaTheme="minorEastAsia"/>
                <w:noProof/>
                <w:lang w:eastAsia="en-AU"/>
              </w:rPr>
              <w:tab/>
            </w:r>
            <w:r w:rsidR="004F7634" w:rsidRPr="005C50A7">
              <w:rPr>
                <w:rStyle w:val="Hyperlink"/>
                <w:noProof/>
              </w:rPr>
              <w:t>Chemical Delivery</w:t>
            </w:r>
            <w:r w:rsidR="004F7634">
              <w:rPr>
                <w:noProof/>
                <w:webHidden/>
              </w:rPr>
              <w:tab/>
            </w:r>
            <w:r w:rsidR="004F7634">
              <w:rPr>
                <w:noProof/>
                <w:webHidden/>
              </w:rPr>
              <w:fldChar w:fldCharType="begin"/>
            </w:r>
            <w:r w:rsidR="004F7634">
              <w:rPr>
                <w:noProof/>
                <w:webHidden/>
              </w:rPr>
              <w:instrText xml:space="preserve"> PAGEREF _Toc161322020 \h </w:instrText>
            </w:r>
            <w:r w:rsidR="004F7634">
              <w:rPr>
                <w:noProof/>
                <w:webHidden/>
              </w:rPr>
            </w:r>
            <w:r w:rsidR="004F7634">
              <w:rPr>
                <w:noProof/>
                <w:webHidden/>
              </w:rPr>
              <w:fldChar w:fldCharType="separate"/>
            </w:r>
            <w:r w:rsidR="004F7634">
              <w:rPr>
                <w:noProof/>
                <w:webHidden/>
              </w:rPr>
              <w:t>28</w:t>
            </w:r>
            <w:r w:rsidR="004F7634">
              <w:rPr>
                <w:noProof/>
                <w:webHidden/>
              </w:rPr>
              <w:fldChar w:fldCharType="end"/>
            </w:r>
          </w:hyperlink>
        </w:p>
        <w:p w14:paraId="3BEBEE5D" w14:textId="180D9CCA" w:rsidR="004F7634" w:rsidRDefault="00BA15E1">
          <w:pPr>
            <w:pStyle w:val="TOC2"/>
            <w:tabs>
              <w:tab w:val="left" w:pos="880"/>
              <w:tab w:val="right" w:leader="dot" w:pos="8494"/>
            </w:tabs>
            <w:rPr>
              <w:rFonts w:eastAsiaTheme="minorEastAsia"/>
              <w:noProof/>
              <w:lang w:eastAsia="en-AU"/>
            </w:rPr>
          </w:pPr>
          <w:hyperlink w:anchor="_Toc161322021" w:history="1">
            <w:r w:rsidR="004F7634" w:rsidRPr="005C50A7">
              <w:rPr>
                <w:rStyle w:val="Hyperlink"/>
                <w:noProof/>
              </w:rPr>
              <w:t>8.5</w:t>
            </w:r>
            <w:r w:rsidR="004F7634">
              <w:rPr>
                <w:rFonts w:eastAsiaTheme="minorEastAsia"/>
                <w:noProof/>
                <w:lang w:eastAsia="en-AU"/>
              </w:rPr>
              <w:tab/>
            </w:r>
            <w:r w:rsidR="004F7634" w:rsidRPr="005C50A7">
              <w:rPr>
                <w:rStyle w:val="Hyperlink"/>
                <w:noProof/>
              </w:rPr>
              <w:t>Chemical Dosing Control</w:t>
            </w:r>
            <w:r w:rsidR="004F7634">
              <w:rPr>
                <w:noProof/>
                <w:webHidden/>
              </w:rPr>
              <w:tab/>
            </w:r>
            <w:r w:rsidR="004F7634">
              <w:rPr>
                <w:noProof/>
                <w:webHidden/>
              </w:rPr>
              <w:fldChar w:fldCharType="begin"/>
            </w:r>
            <w:r w:rsidR="004F7634">
              <w:rPr>
                <w:noProof/>
                <w:webHidden/>
              </w:rPr>
              <w:instrText xml:space="preserve"> PAGEREF _Toc161322021 \h </w:instrText>
            </w:r>
            <w:r w:rsidR="004F7634">
              <w:rPr>
                <w:noProof/>
                <w:webHidden/>
              </w:rPr>
            </w:r>
            <w:r w:rsidR="004F7634">
              <w:rPr>
                <w:noProof/>
                <w:webHidden/>
              </w:rPr>
              <w:fldChar w:fldCharType="separate"/>
            </w:r>
            <w:r w:rsidR="004F7634">
              <w:rPr>
                <w:noProof/>
                <w:webHidden/>
              </w:rPr>
              <w:t>29</w:t>
            </w:r>
            <w:r w:rsidR="004F7634">
              <w:rPr>
                <w:noProof/>
                <w:webHidden/>
              </w:rPr>
              <w:fldChar w:fldCharType="end"/>
            </w:r>
          </w:hyperlink>
        </w:p>
        <w:p w14:paraId="65242912" w14:textId="76D014F5" w:rsidR="004F7634" w:rsidRDefault="00BA15E1">
          <w:pPr>
            <w:pStyle w:val="TOC2"/>
            <w:tabs>
              <w:tab w:val="left" w:pos="880"/>
              <w:tab w:val="right" w:leader="dot" w:pos="8494"/>
            </w:tabs>
            <w:rPr>
              <w:rFonts w:eastAsiaTheme="minorEastAsia"/>
              <w:noProof/>
              <w:lang w:eastAsia="en-AU"/>
            </w:rPr>
          </w:pPr>
          <w:hyperlink w:anchor="_Toc161322022" w:history="1">
            <w:r w:rsidR="004F7634" w:rsidRPr="005C50A7">
              <w:rPr>
                <w:rStyle w:val="Hyperlink"/>
                <w:rFonts w:cstheme="minorHAnsi"/>
                <w:noProof/>
              </w:rPr>
              <w:t>8.6</w:t>
            </w:r>
            <w:r w:rsidR="004F7634">
              <w:rPr>
                <w:rFonts w:eastAsiaTheme="minorEastAsia"/>
                <w:noProof/>
                <w:lang w:eastAsia="en-AU"/>
              </w:rPr>
              <w:tab/>
            </w:r>
            <w:r w:rsidR="004F7634" w:rsidRPr="005C50A7">
              <w:rPr>
                <w:rStyle w:val="Hyperlink"/>
                <w:rFonts w:cstheme="minorHAnsi"/>
                <w:noProof/>
              </w:rPr>
              <w:t>General</w:t>
            </w:r>
            <w:r w:rsidR="004F7634">
              <w:rPr>
                <w:noProof/>
                <w:webHidden/>
              </w:rPr>
              <w:tab/>
            </w:r>
            <w:r w:rsidR="004F7634">
              <w:rPr>
                <w:noProof/>
                <w:webHidden/>
              </w:rPr>
              <w:fldChar w:fldCharType="begin"/>
            </w:r>
            <w:r w:rsidR="004F7634">
              <w:rPr>
                <w:noProof/>
                <w:webHidden/>
              </w:rPr>
              <w:instrText xml:space="preserve"> PAGEREF _Toc161322022 \h </w:instrText>
            </w:r>
            <w:r w:rsidR="004F7634">
              <w:rPr>
                <w:noProof/>
                <w:webHidden/>
              </w:rPr>
            </w:r>
            <w:r w:rsidR="004F7634">
              <w:rPr>
                <w:noProof/>
                <w:webHidden/>
              </w:rPr>
              <w:fldChar w:fldCharType="separate"/>
            </w:r>
            <w:r w:rsidR="004F7634">
              <w:rPr>
                <w:noProof/>
                <w:webHidden/>
              </w:rPr>
              <w:t>33</w:t>
            </w:r>
            <w:r w:rsidR="004F7634">
              <w:rPr>
                <w:noProof/>
                <w:webHidden/>
              </w:rPr>
              <w:fldChar w:fldCharType="end"/>
            </w:r>
          </w:hyperlink>
        </w:p>
        <w:p w14:paraId="374875BA" w14:textId="69A39596" w:rsidR="004F7634" w:rsidRDefault="00BA15E1">
          <w:pPr>
            <w:pStyle w:val="TOC1"/>
            <w:rPr>
              <w:rFonts w:eastAsiaTheme="minorEastAsia"/>
              <w:noProof/>
              <w:lang w:eastAsia="en-AU"/>
            </w:rPr>
          </w:pPr>
          <w:hyperlink w:anchor="_Toc161322023" w:history="1">
            <w:r w:rsidR="004F7634" w:rsidRPr="005C50A7">
              <w:rPr>
                <w:rStyle w:val="Hyperlink"/>
                <w:noProof/>
              </w:rPr>
              <w:t>9.</w:t>
            </w:r>
            <w:r w:rsidR="004F7634">
              <w:rPr>
                <w:rFonts w:eastAsiaTheme="minorEastAsia"/>
                <w:noProof/>
                <w:lang w:eastAsia="en-AU"/>
              </w:rPr>
              <w:tab/>
            </w:r>
            <w:r w:rsidR="004F7634" w:rsidRPr="005C50A7">
              <w:rPr>
                <w:rStyle w:val="Hyperlink"/>
                <w:noProof/>
              </w:rPr>
              <w:t>Mechanical</w:t>
            </w:r>
            <w:r w:rsidR="004F7634">
              <w:rPr>
                <w:noProof/>
                <w:webHidden/>
              </w:rPr>
              <w:tab/>
            </w:r>
            <w:r w:rsidR="004F7634">
              <w:rPr>
                <w:noProof/>
                <w:webHidden/>
              </w:rPr>
              <w:fldChar w:fldCharType="begin"/>
            </w:r>
            <w:r w:rsidR="004F7634">
              <w:rPr>
                <w:noProof/>
                <w:webHidden/>
              </w:rPr>
              <w:instrText xml:space="preserve"> PAGEREF _Toc161322023 \h </w:instrText>
            </w:r>
            <w:r w:rsidR="004F7634">
              <w:rPr>
                <w:noProof/>
                <w:webHidden/>
              </w:rPr>
            </w:r>
            <w:r w:rsidR="004F7634">
              <w:rPr>
                <w:noProof/>
                <w:webHidden/>
              </w:rPr>
              <w:fldChar w:fldCharType="separate"/>
            </w:r>
            <w:r w:rsidR="004F7634">
              <w:rPr>
                <w:noProof/>
                <w:webHidden/>
              </w:rPr>
              <w:t>36</w:t>
            </w:r>
            <w:r w:rsidR="004F7634">
              <w:rPr>
                <w:noProof/>
                <w:webHidden/>
              </w:rPr>
              <w:fldChar w:fldCharType="end"/>
            </w:r>
          </w:hyperlink>
        </w:p>
        <w:p w14:paraId="71D92068" w14:textId="33988B23" w:rsidR="004F7634" w:rsidRDefault="00BA15E1">
          <w:pPr>
            <w:pStyle w:val="TOC1"/>
            <w:rPr>
              <w:rFonts w:eastAsiaTheme="minorEastAsia"/>
              <w:noProof/>
              <w:lang w:eastAsia="en-AU"/>
            </w:rPr>
          </w:pPr>
          <w:hyperlink w:anchor="_Toc161322024" w:history="1">
            <w:r w:rsidR="004F7634" w:rsidRPr="005C50A7">
              <w:rPr>
                <w:rStyle w:val="Hyperlink"/>
                <w:noProof/>
              </w:rPr>
              <w:t>10.</w:t>
            </w:r>
            <w:r w:rsidR="004F7634">
              <w:rPr>
                <w:rFonts w:eastAsiaTheme="minorEastAsia"/>
                <w:noProof/>
                <w:lang w:eastAsia="en-AU"/>
              </w:rPr>
              <w:tab/>
            </w:r>
            <w:r w:rsidR="004F7634" w:rsidRPr="005C50A7">
              <w:rPr>
                <w:rStyle w:val="Hyperlink"/>
                <w:noProof/>
              </w:rPr>
              <w:t>Electrical</w:t>
            </w:r>
            <w:r w:rsidR="004F7634">
              <w:rPr>
                <w:noProof/>
                <w:webHidden/>
              </w:rPr>
              <w:tab/>
            </w:r>
            <w:r w:rsidR="004F7634">
              <w:rPr>
                <w:noProof/>
                <w:webHidden/>
              </w:rPr>
              <w:fldChar w:fldCharType="begin"/>
            </w:r>
            <w:r w:rsidR="004F7634">
              <w:rPr>
                <w:noProof/>
                <w:webHidden/>
              </w:rPr>
              <w:instrText xml:space="preserve"> PAGEREF _Toc161322024 \h </w:instrText>
            </w:r>
            <w:r w:rsidR="004F7634">
              <w:rPr>
                <w:noProof/>
                <w:webHidden/>
              </w:rPr>
            </w:r>
            <w:r w:rsidR="004F7634">
              <w:rPr>
                <w:noProof/>
                <w:webHidden/>
              </w:rPr>
              <w:fldChar w:fldCharType="separate"/>
            </w:r>
            <w:r w:rsidR="004F7634">
              <w:rPr>
                <w:noProof/>
                <w:webHidden/>
              </w:rPr>
              <w:t>37</w:t>
            </w:r>
            <w:r w:rsidR="004F7634">
              <w:rPr>
                <w:noProof/>
                <w:webHidden/>
              </w:rPr>
              <w:fldChar w:fldCharType="end"/>
            </w:r>
          </w:hyperlink>
        </w:p>
        <w:p w14:paraId="31BD2CB2" w14:textId="49B0E266" w:rsidR="004F7634" w:rsidRDefault="00BA15E1">
          <w:pPr>
            <w:pStyle w:val="TOC2"/>
            <w:tabs>
              <w:tab w:val="left" w:pos="880"/>
              <w:tab w:val="right" w:leader="dot" w:pos="8494"/>
            </w:tabs>
            <w:rPr>
              <w:rFonts w:eastAsiaTheme="minorEastAsia"/>
              <w:noProof/>
              <w:lang w:eastAsia="en-AU"/>
            </w:rPr>
          </w:pPr>
          <w:hyperlink w:anchor="_Toc161322025" w:history="1">
            <w:r w:rsidR="004F7634" w:rsidRPr="005C50A7">
              <w:rPr>
                <w:rStyle w:val="Hyperlink"/>
                <w:rFonts w:cstheme="minorHAnsi"/>
                <w:noProof/>
              </w:rPr>
              <w:t>10.1</w:t>
            </w:r>
            <w:r w:rsidR="004F7634">
              <w:rPr>
                <w:rFonts w:eastAsiaTheme="minorEastAsia"/>
                <w:noProof/>
                <w:lang w:eastAsia="en-AU"/>
              </w:rPr>
              <w:tab/>
            </w:r>
            <w:r w:rsidR="004F7634" w:rsidRPr="005C50A7">
              <w:rPr>
                <w:rStyle w:val="Hyperlink"/>
                <w:rFonts w:cstheme="minorHAnsi"/>
                <w:noProof/>
              </w:rPr>
              <w:t>Electrical System Design</w:t>
            </w:r>
            <w:r w:rsidR="004F7634">
              <w:rPr>
                <w:noProof/>
                <w:webHidden/>
              </w:rPr>
              <w:tab/>
            </w:r>
            <w:r w:rsidR="004F7634">
              <w:rPr>
                <w:noProof/>
                <w:webHidden/>
              </w:rPr>
              <w:fldChar w:fldCharType="begin"/>
            </w:r>
            <w:r w:rsidR="004F7634">
              <w:rPr>
                <w:noProof/>
                <w:webHidden/>
              </w:rPr>
              <w:instrText xml:space="preserve"> PAGEREF _Toc161322025 \h </w:instrText>
            </w:r>
            <w:r w:rsidR="004F7634">
              <w:rPr>
                <w:noProof/>
                <w:webHidden/>
              </w:rPr>
            </w:r>
            <w:r w:rsidR="004F7634">
              <w:rPr>
                <w:noProof/>
                <w:webHidden/>
              </w:rPr>
              <w:fldChar w:fldCharType="separate"/>
            </w:r>
            <w:r w:rsidR="004F7634">
              <w:rPr>
                <w:noProof/>
                <w:webHidden/>
              </w:rPr>
              <w:t>37</w:t>
            </w:r>
            <w:r w:rsidR="004F7634">
              <w:rPr>
                <w:noProof/>
                <w:webHidden/>
              </w:rPr>
              <w:fldChar w:fldCharType="end"/>
            </w:r>
          </w:hyperlink>
        </w:p>
        <w:p w14:paraId="41686655" w14:textId="76AB2C8B" w:rsidR="004F7634" w:rsidRDefault="00BA15E1">
          <w:pPr>
            <w:pStyle w:val="TOC2"/>
            <w:tabs>
              <w:tab w:val="left" w:pos="880"/>
              <w:tab w:val="right" w:leader="dot" w:pos="8494"/>
            </w:tabs>
            <w:rPr>
              <w:rFonts w:eastAsiaTheme="minorEastAsia"/>
              <w:noProof/>
              <w:lang w:eastAsia="en-AU"/>
            </w:rPr>
          </w:pPr>
          <w:hyperlink w:anchor="_Toc161322026" w:history="1">
            <w:r w:rsidR="004F7634" w:rsidRPr="005C50A7">
              <w:rPr>
                <w:rStyle w:val="Hyperlink"/>
                <w:noProof/>
              </w:rPr>
              <w:t>10.2</w:t>
            </w:r>
            <w:r w:rsidR="004F7634">
              <w:rPr>
                <w:rFonts w:eastAsiaTheme="minorEastAsia"/>
                <w:noProof/>
                <w:lang w:eastAsia="en-AU"/>
              </w:rPr>
              <w:tab/>
            </w:r>
            <w:r w:rsidR="004F7634" w:rsidRPr="005C50A7">
              <w:rPr>
                <w:rStyle w:val="Hyperlink"/>
                <w:noProof/>
              </w:rPr>
              <w:t>Electrical Safety</w:t>
            </w:r>
            <w:r w:rsidR="004F7634">
              <w:rPr>
                <w:noProof/>
                <w:webHidden/>
              </w:rPr>
              <w:tab/>
            </w:r>
            <w:r w:rsidR="004F7634">
              <w:rPr>
                <w:noProof/>
                <w:webHidden/>
              </w:rPr>
              <w:fldChar w:fldCharType="begin"/>
            </w:r>
            <w:r w:rsidR="004F7634">
              <w:rPr>
                <w:noProof/>
                <w:webHidden/>
              </w:rPr>
              <w:instrText xml:space="preserve"> PAGEREF _Toc161322026 \h </w:instrText>
            </w:r>
            <w:r w:rsidR="004F7634">
              <w:rPr>
                <w:noProof/>
                <w:webHidden/>
              </w:rPr>
            </w:r>
            <w:r w:rsidR="004F7634">
              <w:rPr>
                <w:noProof/>
                <w:webHidden/>
              </w:rPr>
              <w:fldChar w:fldCharType="separate"/>
            </w:r>
            <w:r w:rsidR="004F7634">
              <w:rPr>
                <w:noProof/>
                <w:webHidden/>
              </w:rPr>
              <w:t>37</w:t>
            </w:r>
            <w:r w:rsidR="004F7634">
              <w:rPr>
                <w:noProof/>
                <w:webHidden/>
              </w:rPr>
              <w:fldChar w:fldCharType="end"/>
            </w:r>
          </w:hyperlink>
        </w:p>
        <w:p w14:paraId="5D2A9129" w14:textId="333AAFBA" w:rsidR="004F7634" w:rsidRDefault="00BA15E1">
          <w:pPr>
            <w:pStyle w:val="TOC2"/>
            <w:tabs>
              <w:tab w:val="left" w:pos="880"/>
              <w:tab w:val="right" w:leader="dot" w:pos="8494"/>
            </w:tabs>
            <w:rPr>
              <w:rFonts w:eastAsiaTheme="minorEastAsia"/>
              <w:noProof/>
              <w:lang w:eastAsia="en-AU"/>
            </w:rPr>
          </w:pPr>
          <w:hyperlink w:anchor="_Toc161322027" w:history="1">
            <w:r w:rsidR="004F7634" w:rsidRPr="005C50A7">
              <w:rPr>
                <w:rStyle w:val="Hyperlink"/>
                <w:noProof/>
              </w:rPr>
              <w:t>10.3</w:t>
            </w:r>
            <w:r w:rsidR="004F7634">
              <w:rPr>
                <w:rFonts w:eastAsiaTheme="minorEastAsia"/>
                <w:noProof/>
                <w:lang w:eastAsia="en-AU"/>
              </w:rPr>
              <w:tab/>
            </w:r>
            <w:r w:rsidR="004F7634" w:rsidRPr="005C50A7">
              <w:rPr>
                <w:rStyle w:val="Hyperlink"/>
                <w:noProof/>
              </w:rPr>
              <w:t>Ingress Protection</w:t>
            </w:r>
            <w:r w:rsidR="004F7634">
              <w:rPr>
                <w:noProof/>
                <w:webHidden/>
              </w:rPr>
              <w:tab/>
            </w:r>
            <w:r w:rsidR="004F7634">
              <w:rPr>
                <w:noProof/>
                <w:webHidden/>
              </w:rPr>
              <w:fldChar w:fldCharType="begin"/>
            </w:r>
            <w:r w:rsidR="004F7634">
              <w:rPr>
                <w:noProof/>
                <w:webHidden/>
              </w:rPr>
              <w:instrText xml:space="preserve"> PAGEREF _Toc161322027 \h </w:instrText>
            </w:r>
            <w:r w:rsidR="004F7634">
              <w:rPr>
                <w:noProof/>
                <w:webHidden/>
              </w:rPr>
            </w:r>
            <w:r w:rsidR="004F7634">
              <w:rPr>
                <w:noProof/>
                <w:webHidden/>
              </w:rPr>
              <w:fldChar w:fldCharType="separate"/>
            </w:r>
            <w:r w:rsidR="004F7634">
              <w:rPr>
                <w:noProof/>
                <w:webHidden/>
              </w:rPr>
              <w:t>37</w:t>
            </w:r>
            <w:r w:rsidR="004F7634">
              <w:rPr>
                <w:noProof/>
                <w:webHidden/>
              </w:rPr>
              <w:fldChar w:fldCharType="end"/>
            </w:r>
          </w:hyperlink>
        </w:p>
        <w:p w14:paraId="450FBA45" w14:textId="15DD8264" w:rsidR="004F7634" w:rsidRDefault="00BA15E1">
          <w:pPr>
            <w:pStyle w:val="TOC2"/>
            <w:tabs>
              <w:tab w:val="left" w:pos="880"/>
              <w:tab w:val="right" w:leader="dot" w:pos="8494"/>
            </w:tabs>
            <w:rPr>
              <w:rFonts w:eastAsiaTheme="minorEastAsia"/>
              <w:noProof/>
              <w:lang w:eastAsia="en-AU"/>
            </w:rPr>
          </w:pPr>
          <w:hyperlink w:anchor="_Toc161322028" w:history="1">
            <w:r w:rsidR="004F7634" w:rsidRPr="005C50A7">
              <w:rPr>
                <w:rStyle w:val="Hyperlink"/>
                <w:noProof/>
              </w:rPr>
              <w:t>10.4</w:t>
            </w:r>
            <w:r w:rsidR="004F7634">
              <w:rPr>
                <w:rFonts w:eastAsiaTheme="minorEastAsia"/>
                <w:noProof/>
                <w:lang w:eastAsia="en-AU"/>
              </w:rPr>
              <w:tab/>
            </w:r>
            <w:r w:rsidR="004F7634" w:rsidRPr="005C50A7">
              <w:rPr>
                <w:rStyle w:val="Hyperlink"/>
                <w:noProof/>
              </w:rPr>
              <w:t>Fault Protection</w:t>
            </w:r>
            <w:r w:rsidR="004F7634">
              <w:rPr>
                <w:noProof/>
                <w:webHidden/>
              </w:rPr>
              <w:tab/>
            </w:r>
            <w:r w:rsidR="004F7634">
              <w:rPr>
                <w:noProof/>
                <w:webHidden/>
              </w:rPr>
              <w:fldChar w:fldCharType="begin"/>
            </w:r>
            <w:r w:rsidR="004F7634">
              <w:rPr>
                <w:noProof/>
                <w:webHidden/>
              </w:rPr>
              <w:instrText xml:space="preserve"> PAGEREF _Toc161322028 \h </w:instrText>
            </w:r>
            <w:r w:rsidR="004F7634">
              <w:rPr>
                <w:noProof/>
                <w:webHidden/>
              </w:rPr>
            </w:r>
            <w:r w:rsidR="004F7634">
              <w:rPr>
                <w:noProof/>
                <w:webHidden/>
              </w:rPr>
              <w:fldChar w:fldCharType="separate"/>
            </w:r>
            <w:r w:rsidR="004F7634">
              <w:rPr>
                <w:noProof/>
                <w:webHidden/>
              </w:rPr>
              <w:t>37</w:t>
            </w:r>
            <w:r w:rsidR="004F7634">
              <w:rPr>
                <w:noProof/>
                <w:webHidden/>
              </w:rPr>
              <w:fldChar w:fldCharType="end"/>
            </w:r>
          </w:hyperlink>
        </w:p>
        <w:p w14:paraId="0769C3E2" w14:textId="72944867" w:rsidR="004F7634" w:rsidRDefault="00BA15E1">
          <w:pPr>
            <w:pStyle w:val="TOC2"/>
            <w:tabs>
              <w:tab w:val="left" w:pos="880"/>
              <w:tab w:val="right" w:leader="dot" w:pos="8494"/>
            </w:tabs>
            <w:rPr>
              <w:rFonts w:eastAsiaTheme="minorEastAsia"/>
              <w:noProof/>
              <w:lang w:eastAsia="en-AU"/>
            </w:rPr>
          </w:pPr>
          <w:hyperlink w:anchor="_Toc161322029" w:history="1">
            <w:r w:rsidR="004F7634" w:rsidRPr="005C50A7">
              <w:rPr>
                <w:rStyle w:val="Hyperlink"/>
                <w:noProof/>
              </w:rPr>
              <w:t>10.5</w:t>
            </w:r>
            <w:r w:rsidR="004F7634">
              <w:rPr>
                <w:rFonts w:eastAsiaTheme="minorEastAsia"/>
                <w:noProof/>
                <w:lang w:eastAsia="en-AU"/>
              </w:rPr>
              <w:tab/>
            </w:r>
            <w:r w:rsidR="004F7634" w:rsidRPr="005C50A7">
              <w:rPr>
                <w:rStyle w:val="Hyperlink"/>
                <w:rFonts w:cstheme="minorHAnsi"/>
                <w:noProof/>
              </w:rPr>
              <w:t>Lighting</w:t>
            </w:r>
            <w:r w:rsidR="004F7634">
              <w:rPr>
                <w:noProof/>
                <w:webHidden/>
              </w:rPr>
              <w:tab/>
            </w:r>
            <w:r w:rsidR="004F7634">
              <w:rPr>
                <w:noProof/>
                <w:webHidden/>
              </w:rPr>
              <w:fldChar w:fldCharType="begin"/>
            </w:r>
            <w:r w:rsidR="004F7634">
              <w:rPr>
                <w:noProof/>
                <w:webHidden/>
              </w:rPr>
              <w:instrText xml:space="preserve"> PAGEREF _Toc161322029 \h </w:instrText>
            </w:r>
            <w:r w:rsidR="004F7634">
              <w:rPr>
                <w:noProof/>
                <w:webHidden/>
              </w:rPr>
            </w:r>
            <w:r w:rsidR="004F7634">
              <w:rPr>
                <w:noProof/>
                <w:webHidden/>
              </w:rPr>
              <w:fldChar w:fldCharType="separate"/>
            </w:r>
            <w:r w:rsidR="004F7634">
              <w:rPr>
                <w:noProof/>
                <w:webHidden/>
              </w:rPr>
              <w:t>37</w:t>
            </w:r>
            <w:r w:rsidR="004F7634">
              <w:rPr>
                <w:noProof/>
                <w:webHidden/>
              </w:rPr>
              <w:fldChar w:fldCharType="end"/>
            </w:r>
          </w:hyperlink>
        </w:p>
        <w:p w14:paraId="7F8C6E45" w14:textId="15F06885" w:rsidR="004F7634" w:rsidRDefault="00BA15E1">
          <w:pPr>
            <w:pStyle w:val="TOC2"/>
            <w:tabs>
              <w:tab w:val="left" w:pos="880"/>
              <w:tab w:val="right" w:leader="dot" w:pos="8494"/>
            </w:tabs>
            <w:rPr>
              <w:rFonts w:eastAsiaTheme="minorEastAsia"/>
              <w:noProof/>
              <w:lang w:eastAsia="en-AU"/>
            </w:rPr>
          </w:pPr>
          <w:hyperlink w:anchor="_Toc161322030" w:history="1">
            <w:r w:rsidR="004F7634" w:rsidRPr="005C50A7">
              <w:rPr>
                <w:rStyle w:val="Hyperlink"/>
                <w:noProof/>
              </w:rPr>
              <w:t>10.6</w:t>
            </w:r>
            <w:r w:rsidR="004F7634">
              <w:rPr>
                <w:rFonts w:eastAsiaTheme="minorEastAsia"/>
                <w:noProof/>
                <w:lang w:eastAsia="en-AU"/>
              </w:rPr>
              <w:tab/>
            </w:r>
            <w:r w:rsidR="004F7634" w:rsidRPr="005C50A7">
              <w:rPr>
                <w:rStyle w:val="Hyperlink"/>
                <w:rFonts w:cstheme="minorHAnsi"/>
                <w:noProof/>
              </w:rPr>
              <w:t>General Purpose Outlets</w:t>
            </w:r>
            <w:r w:rsidR="004F7634">
              <w:rPr>
                <w:noProof/>
                <w:webHidden/>
              </w:rPr>
              <w:tab/>
            </w:r>
            <w:r w:rsidR="004F7634">
              <w:rPr>
                <w:noProof/>
                <w:webHidden/>
              </w:rPr>
              <w:fldChar w:fldCharType="begin"/>
            </w:r>
            <w:r w:rsidR="004F7634">
              <w:rPr>
                <w:noProof/>
                <w:webHidden/>
              </w:rPr>
              <w:instrText xml:space="preserve"> PAGEREF _Toc161322030 \h </w:instrText>
            </w:r>
            <w:r w:rsidR="004F7634">
              <w:rPr>
                <w:noProof/>
                <w:webHidden/>
              </w:rPr>
            </w:r>
            <w:r w:rsidR="004F7634">
              <w:rPr>
                <w:noProof/>
                <w:webHidden/>
              </w:rPr>
              <w:fldChar w:fldCharType="separate"/>
            </w:r>
            <w:r w:rsidR="004F7634">
              <w:rPr>
                <w:noProof/>
                <w:webHidden/>
              </w:rPr>
              <w:t>38</w:t>
            </w:r>
            <w:r w:rsidR="004F7634">
              <w:rPr>
                <w:noProof/>
                <w:webHidden/>
              </w:rPr>
              <w:fldChar w:fldCharType="end"/>
            </w:r>
          </w:hyperlink>
        </w:p>
        <w:p w14:paraId="496F3D9C" w14:textId="6F9B7EE5" w:rsidR="004F7634" w:rsidRDefault="00BA15E1">
          <w:pPr>
            <w:pStyle w:val="TOC2"/>
            <w:tabs>
              <w:tab w:val="left" w:pos="880"/>
              <w:tab w:val="right" w:leader="dot" w:pos="8494"/>
            </w:tabs>
            <w:rPr>
              <w:rFonts w:eastAsiaTheme="minorEastAsia"/>
              <w:noProof/>
              <w:lang w:eastAsia="en-AU"/>
            </w:rPr>
          </w:pPr>
          <w:hyperlink w:anchor="_Toc161322031" w:history="1">
            <w:r w:rsidR="004F7634" w:rsidRPr="005C50A7">
              <w:rPr>
                <w:rStyle w:val="Hyperlink"/>
                <w:noProof/>
              </w:rPr>
              <w:t>10.7</w:t>
            </w:r>
            <w:r w:rsidR="004F7634">
              <w:rPr>
                <w:rFonts w:eastAsiaTheme="minorEastAsia"/>
                <w:noProof/>
                <w:lang w:eastAsia="en-AU"/>
              </w:rPr>
              <w:tab/>
            </w:r>
            <w:r w:rsidR="004F7634" w:rsidRPr="005C50A7">
              <w:rPr>
                <w:rStyle w:val="Hyperlink"/>
                <w:noProof/>
              </w:rPr>
              <w:t>Instrumentatio</w:t>
            </w:r>
            <w:r w:rsidR="004F7634" w:rsidRPr="005C50A7">
              <w:rPr>
                <w:rStyle w:val="Hyperlink"/>
                <w:rFonts w:cstheme="minorHAnsi"/>
                <w:noProof/>
              </w:rPr>
              <w:t>n</w:t>
            </w:r>
            <w:r w:rsidR="004F7634">
              <w:rPr>
                <w:noProof/>
                <w:webHidden/>
              </w:rPr>
              <w:tab/>
            </w:r>
            <w:r w:rsidR="004F7634">
              <w:rPr>
                <w:noProof/>
                <w:webHidden/>
              </w:rPr>
              <w:fldChar w:fldCharType="begin"/>
            </w:r>
            <w:r w:rsidR="004F7634">
              <w:rPr>
                <w:noProof/>
                <w:webHidden/>
              </w:rPr>
              <w:instrText xml:space="preserve"> PAGEREF _Toc161322031 \h </w:instrText>
            </w:r>
            <w:r w:rsidR="004F7634">
              <w:rPr>
                <w:noProof/>
                <w:webHidden/>
              </w:rPr>
            </w:r>
            <w:r w:rsidR="004F7634">
              <w:rPr>
                <w:noProof/>
                <w:webHidden/>
              </w:rPr>
              <w:fldChar w:fldCharType="separate"/>
            </w:r>
            <w:r w:rsidR="004F7634">
              <w:rPr>
                <w:noProof/>
                <w:webHidden/>
              </w:rPr>
              <w:t>38</w:t>
            </w:r>
            <w:r w:rsidR="004F7634">
              <w:rPr>
                <w:noProof/>
                <w:webHidden/>
              </w:rPr>
              <w:fldChar w:fldCharType="end"/>
            </w:r>
          </w:hyperlink>
        </w:p>
        <w:p w14:paraId="4B9B5CEB" w14:textId="3FCB3675" w:rsidR="004F7634" w:rsidRDefault="00BA15E1">
          <w:pPr>
            <w:pStyle w:val="TOC2"/>
            <w:tabs>
              <w:tab w:val="left" w:pos="880"/>
              <w:tab w:val="right" w:leader="dot" w:pos="8494"/>
            </w:tabs>
            <w:rPr>
              <w:rFonts w:eastAsiaTheme="minorEastAsia"/>
              <w:noProof/>
              <w:lang w:eastAsia="en-AU"/>
            </w:rPr>
          </w:pPr>
          <w:hyperlink w:anchor="_Toc161322032" w:history="1">
            <w:r w:rsidR="004F7634" w:rsidRPr="005C50A7">
              <w:rPr>
                <w:rStyle w:val="Hyperlink"/>
                <w:noProof/>
              </w:rPr>
              <w:t>10.8</w:t>
            </w:r>
            <w:r w:rsidR="004F7634">
              <w:rPr>
                <w:rFonts w:eastAsiaTheme="minorEastAsia"/>
                <w:noProof/>
                <w:lang w:eastAsia="en-AU"/>
              </w:rPr>
              <w:tab/>
            </w:r>
            <w:r w:rsidR="004F7634" w:rsidRPr="005C50A7">
              <w:rPr>
                <w:rStyle w:val="Hyperlink"/>
                <w:noProof/>
              </w:rPr>
              <w:t>Telemetry</w:t>
            </w:r>
            <w:r w:rsidR="004F7634">
              <w:rPr>
                <w:noProof/>
                <w:webHidden/>
              </w:rPr>
              <w:tab/>
            </w:r>
            <w:r w:rsidR="004F7634">
              <w:rPr>
                <w:noProof/>
                <w:webHidden/>
              </w:rPr>
              <w:fldChar w:fldCharType="begin"/>
            </w:r>
            <w:r w:rsidR="004F7634">
              <w:rPr>
                <w:noProof/>
                <w:webHidden/>
              </w:rPr>
              <w:instrText xml:space="preserve"> PAGEREF _Toc161322032 \h </w:instrText>
            </w:r>
            <w:r w:rsidR="004F7634">
              <w:rPr>
                <w:noProof/>
                <w:webHidden/>
              </w:rPr>
            </w:r>
            <w:r w:rsidR="004F7634">
              <w:rPr>
                <w:noProof/>
                <w:webHidden/>
              </w:rPr>
              <w:fldChar w:fldCharType="separate"/>
            </w:r>
            <w:r w:rsidR="004F7634">
              <w:rPr>
                <w:noProof/>
                <w:webHidden/>
              </w:rPr>
              <w:t>38</w:t>
            </w:r>
            <w:r w:rsidR="004F7634">
              <w:rPr>
                <w:noProof/>
                <w:webHidden/>
              </w:rPr>
              <w:fldChar w:fldCharType="end"/>
            </w:r>
          </w:hyperlink>
        </w:p>
        <w:p w14:paraId="224875A5" w14:textId="379D0685" w:rsidR="004F7634" w:rsidRDefault="00BA15E1">
          <w:pPr>
            <w:pStyle w:val="TOC2"/>
            <w:tabs>
              <w:tab w:val="left" w:pos="880"/>
              <w:tab w:val="right" w:leader="dot" w:pos="8494"/>
            </w:tabs>
            <w:rPr>
              <w:rFonts w:eastAsiaTheme="minorEastAsia"/>
              <w:noProof/>
              <w:lang w:eastAsia="en-AU"/>
            </w:rPr>
          </w:pPr>
          <w:hyperlink w:anchor="_Toc161322033" w:history="1">
            <w:r w:rsidR="004F7634" w:rsidRPr="005C50A7">
              <w:rPr>
                <w:rStyle w:val="Hyperlink"/>
                <w:noProof/>
              </w:rPr>
              <w:t>10.9</w:t>
            </w:r>
            <w:r w:rsidR="004F7634">
              <w:rPr>
                <w:rFonts w:eastAsiaTheme="minorEastAsia"/>
                <w:noProof/>
                <w:lang w:eastAsia="en-AU"/>
              </w:rPr>
              <w:tab/>
            </w:r>
            <w:r w:rsidR="004F7634" w:rsidRPr="005C50A7">
              <w:rPr>
                <w:rStyle w:val="Hyperlink"/>
                <w:noProof/>
              </w:rPr>
              <w:t>Electrical and Control Equipment</w:t>
            </w:r>
            <w:r w:rsidR="004F7634">
              <w:rPr>
                <w:noProof/>
                <w:webHidden/>
              </w:rPr>
              <w:tab/>
            </w:r>
            <w:r w:rsidR="004F7634">
              <w:rPr>
                <w:noProof/>
                <w:webHidden/>
              </w:rPr>
              <w:fldChar w:fldCharType="begin"/>
            </w:r>
            <w:r w:rsidR="004F7634">
              <w:rPr>
                <w:noProof/>
                <w:webHidden/>
              </w:rPr>
              <w:instrText xml:space="preserve"> PAGEREF _Toc161322033 \h </w:instrText>
            </w:r>
            <w:r w:rsidR="004F7634">
              <w:rPr>
                <w:noProof/>
                <w:webHidden/>
              </w:rPr>
            </w:r>
            <w:r w:rsidR="004F7634">
              <w:rPr>
                <w:noProof/>
                <w:webHidden/>
              </w:rPr>
              <w:fldChar w:fldCharType="separate"/>
            </w:r>
            <w:r w:rsidR="004F7634">
              <w:rPr>
                <w:noProof/>
                <w:webHidden/>
              </w:rPr>
              <w:t>38</w:t>
            </w:r>
            <w:r w:rsidR="004F7634">
              <w:rPr>
                <w:noProof/>
                <w:webHidden/>
              </w:rPr>
              <w:fldChar w:fldCharType="end"/>
            </w:r>
          </w:hyperlink>
        </w:p>
        <w:p w14:paraId="50D5FF5A" w14:textId="561B65A7" w:rsidR="004F7634" w:rsidRDefault="00BA15E1">
          <w:pPr>
            <w:pStyle w:val="TOC1"/>
            <w:rPr>
              <w:rFonts w:eastAsiaTheme="minorEastAsia"/>
              <w:noProof/>
              <w:lang w:eastAsia="en-AU"/>
            </w:rPr>
          </w:pPr>
          <w:hyperlink w:anchor="_Toc161322034" w:history="1">
            <w:r w:rsidR="004F7634" w:rsidRPr="005C50A7">
              <w:rPr>
                <w:rStyle w:val="Hyperlink"/>
                <w:noProof/>
              </w:rPr>
              <w:t>11.</w:t>
            </w:r>
            <w:r w:rsidR="004F7634">
              <w:rPr>
                <w:rFonts w:eastAsiaTheme="minorEastAsia"/>
                <w:noProof/>
                <w:lang w:eastAsia="en-AU"/>
              </w:rPr>
              <w:tab/>
            </w:r>
            <w:r w:rsidR="004F7634" w:rsidRPr="005C50A7">
              <w:rPr>
                <w:rStyle w:val="Hyperlink"/>
                <w:noProof/>
              </w:rPr>
              <w:t>Civil</w:t>
            </w:r>
            <w:r w:rsidR="004F7634">
              <w:rPr>
                <w:noProof/>
                <w:webHidden/>
              </w:rPr>
              <w:tab/>
            </w:r>
            <w:r w:rsidR="004F7634">
              <w:rPr>
                <w:noProof/>
                <w:webHidden/>
              </w:rPr>
              <w:fldChar w:fldCharType="begin"/>
            </w:r>
            <w:r w:rsidR="004F7634">
              <w:rPr>
                <w:noProof/>
                <w:webHidden/>
              </w:rPr>
              <w:instrText xml:space="preserve"> PAGEREF _Toc161322034 \h </w:instrText>
            </w:r>
            <w:r w:rsidR="004F7634">
              <w:rPr>
                <w:noProof/>
                <w:webHidden/>
              </w:rPr>
            </w:r>
            <w:r w:rsidR="004F7634">
              <w:rPr>
                <w:noProof/>
                <w:webHidden/>
              </w:rPr>
              <w:fldChar w:fldCharType="separate"/>
            </w:r>
            <w:r w:rsidR="004F7634">
              <w:rPr>
                <w:noProof/>
                <w:webHidden/>
              </w:rPr>
              <w:t>38</w:t>
            </w:r>
            <w:r w:rsidR="004F7634">
              <w:rPr>
                <w:noProof/>
                <w:webHidden/>
              </w:rPr>
              <w:fldChar w:fldCharType="end"/>
            </w:r>
          </w:hyperlink>
        </w:p>
        <w:p w14:paraId="3CB1F351" w14:textId="3F47585F" w:rsidR="004F7634" w:rsidRDefault="00BA15E1">
          <w:pPr>
            <w:pStyle w:val="TOC2"/>
            <w:tabs>
              <w:tab w:val="left" w:pos="880"/>
              <w:tab w:val="right" w:leader="dot" w:pos="8494"/>
            </w:tabs>
            <w:rPr>
              <w:rFonts w:eastAsiaTheme="minorEastAsia"/>
              <w:noProof/>
              <w:lang w:eastAsia="en-AU"/>
            </w:rPr>
          </w:pPr>
          <w:hyperlink w:anchor="_Toc161322035" w:history="1">
            <w:r w:rsidR="004F7634" w:rsidRPr="005C50A7">
              <w:rPr>
                <w:rStyle w:val="Hyperlink"/>
                <w:noProof/>
              </w:rPr>
              <w:t>11.1</w:t>
            </w:r>
            <w:r w:rsidR="004F7634">
              <w:rPr>
                <w:rFonts w:eastAsiaTheme="minorEastAsia"/>
                <w:noProof/>
                <w:lang w:eastAsia="en-AU"/>
              </w:rPr>
              <w:tab/>
            </w:r>
            <w:r w:rsidR="004F7634" w:rsidRPr="005C50A7">
              <w:rPr>
                <w:rStyle w:val="Hyperlink"/>
                <w:noProof/>
              </w:rPr>
              <w:t>Location</w:t>
            </w:r>
            <w:r w:rsidR="004F7634">
              <w:rPr>
                <w:noProof/>
                <w:webHidden/>
              </w:rPr>
              <w:tab/>
            </w:r>
            <w:r w:rsidR="004F7634">
              <w:rPr>
                <w:noProof/>
                <w:webHidden/>
              </w:rPr>
              <w:fldChar w:fldCharType="begin"/>
            </w:r>
            <w:r w:rsidR="004F7634">
              <w:rPr>
                <w:noProof/>
                <w:webHidden/>
              </w:rPr>
              <w:instrText xml:space="preserve"> PAGEREF _Toc161322035 \h </w:instrText>
            </w:r>
            <w:r w:rsidR="004F7634">
              <w:rPr>
                <w:noProof/>
                <w:webHidden/>
              </w:rPr>
            </w:r>
            <w:r w:rsidR="004F7634">
              <w:rPr>
                <w:noProof/>
                <w:webHidden/>
              </w:rPr>
              <w:fldChar w:fldCharType="separate"/>
            </w:r>
            <w:r w:rsidR="004F7634">
              <w:rPr>
                <w:noProof/>
                <w:webHidden/>
              </w:rPr>
              <w:t>38</w:t>
            </w:r>
            <w:r w:rsidR="004F7634">
              <w:rPr>
                <w:noProof/>
                <w:webHidden/>
              </w:rPr>
              <w:fldChar w:fldCharType="end"/>
            </w:r>
          </w:hyperlink>
        </w:p>
        <w:p w14:paraId="11D0392E" w14:textId="74322FC5" w:rsidR="004F7634" w:rsidRDefault="00BA15E1">
          <w:pPr>
            <w:pStyle w:val="TOC2"/>
            <w:tabs>
              <w:tab w:val="left" w:pos="880"/>
              <w:tab w:val="right" w:leader="dot" w:pos="8494"/>
            </w:tabs>
            <w:rPr>
              <w:rFonts w:eastAsiaTheme="minorEastAsia"/>
              <w:noProof/>
              <w:lang w:eastAsia="en-AU"/>
            </w:rPr>
          </w:pPr>
          <w:hyperlink w:anchor="_Toc161322036" w:history="1">
            <w:r w:rsidR="004F7634" w:rsidRPr="005C50A7">
              <w:rPr>
                <w:rStyle w:val="Hyperlink"/>
                <w:noProof/>
              </w:rPr>
              <w:t>11.2</w:t>
            </w:r>
            <w:r w:rsidR="004F7634">
              <w:rPr>
                <w:rFonts w:eastAsiaTheme="minorEastAsia"/>
                <w:noProof/>
                <w:lang w:eastAsia="en-AU"/>
              </w:rPr>
              <w:tab/>
            </w:r>
            <w:r w:rsidR="004F7634" w:rsidRPr="005C50A7">
              <w:rPr>
                <w:rStyle w:val="Hyperlink"/>
                <w:noProof/>
              </w:rPr>
              <w:t>Vehicle Access</w:t>
            </w:r>
            <w:r w:rsidR="004F7634">
              <w:rPr>
                <w:noProof/>
                <w:webHidden/>
              </w:rPr>
              <w:tab/>
            </w:r>
            <w:r w:rsidR="004F7634">
              <w:rPr>
                <w:noProof/>
                <w:webHidden/>
              </w:rPr>
              <w:fldChar w:fldCharType="begin"/>
            </w:r>
            <w:r w:rsidR="004F7634">
              <w:rPr>
                <w:noProof/>
                <w:webHidden/>
              </w:rPr>
              <w:instrText xml:space="preserve"> PAGEREF _Toc161322036 \h </w:instrText>
            </w:r>
            <w:r w:rsidR="004F7634">
              <w:rPr>
                <w:noProof/>
                <w:webHidden/>
              </w:rPr>
            </w:r>
            <w:r w:rsidR="004F7634">
              <w:rPr>
                <w:noProof/>
                <w:webHidden/>
              </w:rPr>
              <w:fldChar w:fldCharType="separate"/>
            </w:r>
            <w:r w:rsidR="004F7634">
              <w:rPr>
                <w:noProof/>
                <w:webHidden/>
              </w:rPr>
              <w:t>39</w:t>
            </w:r>
            <w:r w:rsidR="004F7634">
              <w:rPr>
                <w:noProof/>
                <w:webHidden/>
              </w:rPr>
              <w:fldChar w:fldCharType="end"/>
            </w:r>
          </w:hyperlink>
        </w:p>
        <w:p w14:paraId="7C2E4983" w14:textId="102A4DB6" w:rsidR="004F7634" w:rsidRDefault="00BA15E1">
          <w:pPr>
            <w:pStyle w:val="TOC2"/>
            <w:tabs>
              <w:tab w:val="left" w:pos="880"/>
              <w:tab w:val="right" w:leader="dot" w:pos="8494"/>
            </w:tabs>
            <w:rPr>
              <w:rFonts w:eastAsiaTheme="minorEastAsia"/>
              <w:noProof/>
              <w:lang w:eastAsia="en-AU"/>
            </w:rPr>
          </w:pPr>
          <w:hyperlink w:anchor="_Toc161322037" w:history="1">
            <w:r w:rsidR="004F7634" w:rsidRPr="005C50A7">
              <w:rPr>
                <w:rStyle w:val="Hyperlink"/>
                <w:noProof/>
              </w:rPr>
              <w:t>11.3</w:t>
            </w:r>
            <w:r w:rsidR="004F7634">
              <w:rPr>
                <w:rFonts w:eastAsiaTheme="minorEastAsia"/>
                <w:noProof/>
                <w:lang w:eastAsia="en-AU"/>
              </w:rPr>
              <w:tab/>
            </w:r>
            <w:r w:rsidR="004F7634" w:rsidRPr="005C50A7">
              <w:rPr>
                <w:rStyle w:val="Hyperlink"/>
                <w:noProof/>
              </w:rPr>
              <w:t>Site Security</w:t>
            </w:r>
            <w:r w:rsidR="004F7634">
              <w:rPr>
                <w:noProof/>
                <w:webHidden/>
              </w:rPr>
              <w:tab/>
            </w:r>
            <w:r w:rsidR="004F7634">
              <w:rPr>
                <w:noProof/>
                <w:webHidden/>
              </w:rPr>
              <w:fldChar w:fldCharType="begin"/>
            </w:r>
            <w:r w:rsidR="004F7634">
              <w:rPr>
                <w:noProof/>
                <w:webHidden/>
              </w:rPr>
              <w:instrText xml:space="preserve"> PAGEREF _Toc161322037 \h </w:instrText>
            </w:r>
            <w:r w:rsidR="004F7634">
              <w:rPr>
                <w:noProof/>
                <w:webHidden/>
              </w:rPr>
            </w:r>
            <w:r w:rsidR="004F7634">
              <w:rPr>
                <w:noProof/>
                <w:webHidden/>
              </w:rPr>
              <w:fldChar w:fldCharType="separate"/>
            </w:r>
            <w:r w:rsidR="004F7634">
              <w:rPr>
                <w:noProof/>
                <w:webHidden/>
              </w:rPr>
              <w:t>39</w:t>
            </w:r>
            <w:r w:rsidR="004F7634">
              <w:rPr>
                <w:noProof/>
                <w:webHidden/>
              </w:rPr>
              <w:fldChar w:fldCharType="end"/>
            </w:r>
          </w:hyperlink>
        </w:p>
        <w:p w14:paraId="16C72273" w14:textId="5E938888" w:rsidR="004F7634" w:rsidRDefault="00BA15E1">
          <w:pPr>
            <w:pStyle w:val="TOC1"/>
            <w:rPr>
              <w:rFonts w:eastAsiaTheme="minorEastAsia"/>
              <w:noProof/>
              <w:lang w:eastAsia="en-AU"/>
            </w:rPr>
          </w:pPr>
          <w:hyperlink w:anchor="_Toc161322038" w:history="1">
            <w:r w:rsidR="004F7634" w:rsidRPr="005C50A7">
              <w:rPr>
                <w:rStyle w:val="Hyperlink"/>
                <w:noProof/>
              </w:rPr>
              <w:t>12.</w:t>
            </w:r>
            <w:r w:rsidR="004F7634">
              <w:rPr>
                <w:rFonts w:eastAsiaTheme="minorEastAsia"/>
                <w:noProof/>
                <w:lang w:eastAsia="en-AU"/>
              </w:rPr>
              <w:tab/>
            </w:r>
            <w:r w:rsidR="004F7634" w:rsidRPr="005C50A7">
              <w:rPr>
                <w:rStyle w:val="Hyperlink"/>
                <w:noProof/>
              </w:rPr>
              <w:t>Commissioning</w:t>
            </w:r>
            <w:r w:rsidR="004F7634">
              <w:rPr>
                <w:noProof/>
                <w:webHidden/>
              </w:rPr>
              <w:tab/>
            </w:r>
            <w:r w:rsidR="004F7634">
              <w:rPr>
                <w:noProof/>
                <w:webHidden/>
              </w:rPr>
              <w:fldChar w:fldCharType="begin"/>
            </w:r>
            <w:r w:rsidR="004F7634">
              <w:rPr>
                <w:noProof/>
                <w:webHidden/>
              </w:rPr>
              <w:instrText xml:space="preserve"> PAGEREF _Toc161322038 \h </w:instrText>
            </w:r>
            <w:r w:rsidR="004F7634">
              <w:rPr>
                <w:noProof/>
                <w:webHidden/>
              </w:rPr>
            </w:r>
            <w:r w:rsidR="004F7634">
              <w:rPr>
                <w:noProof/>
                <w:webHidden/>
              </w:rPr>
              <w:fldChar w:fldCharType="separate"/>
            </w:r>
            <w:r w:rsidR="004F7634">
              <w:rPr>
                <w:noProof/>
                <w:webHidden/>
              </w:rPr>
              <w:t>39</w:t>
            </w:r>
            <w:r w:rsidR="004F7634">
              <w:rPr>
                <w:noProof/>
                <w:webHidden/>
              </w:rPr>
              <w:fldChar w:fldCharType="end"/>
            </w:r>
          </w:hyperlink>
        </w:p>
        <w:p w14:paraId="708152FE" w14:textId="746689E8" w:rsidR="004F7634" w:rsidRDefault="00BA15E1">
          <w:pPr>
            <w:pStyle w:val="TOC1"/>
            <w:rPr>
              <w:rFonts w:eastAsiaTheme="minorEastAsia"/>
              <w:noProof/>
              <w:lang w:eastAsia="en-AU"/>
            </w:rPr>
          </w:pPr>
          <w:hyperlink w:anchor="_Toc161322039" w:history="1">
            <w:r w:rsidR="004F7634" w:rsidRPr="005C50A7">
              <w:rPr>
                <w:rStyle w:val="Hyperlink"/>
                <w:noProof/>
              </w:rPr>
              <w:t>13.</w:t>
            </w:r>
            <w:r w:rsidR="004F7634">
              <w:rPr>
                <w:rFonts w:eastAsiaTheme="minorEastAsia"/>
                <w:noProof/>
                <w:lang w:eastAsia="en-AU"/>
              </w:rPr>
              <w:tab/>
            </w:r>
            <w:r w:rsidR="004F7634" w:rsidRPr="005C50A7">
              <w:rPr>
                <w:rStyle w:val="Hyperlink"/>
                <w:noProof/>
              </w:rPr>
              <w:t>Appendices</w:t>
            </w:r>
            <w:r w:rsidR="004F7634">
              <w:rPr>
                <w:noProof/>
                <w:webHidden/>
              </w:rPr>
              <w:tab/>
            </w:r>
            <w:r w:rsidR="004F7634">
              <w:rPr>
                <w:noProof/>
                <w:webHidden/>
              </w:rPr>
              <w:fldChar w:fldCharType="begin"/>
            </w:r>
            <w:r w:rsidR="004F7634">
              <w:rPr>
                <w:noProof/>
                <w:webHidden/>
              </w:rPr>
              <w:instrText xml:space="preserve"> PAGEREF _Toc161322039 \h </w:instrText>
            </w:r>
            <w:r w:rsidR="004F7634">
              <w:rPr>
                <w:noProof/>
                <w:webHidden/>
              </w:rPr>
            </w:r>
            <w:r w:rsidR="004F7634">
              <w:rPr>
                <w:noProof/>
                <w:webHidden/>
              </w:rPr>
              <w:fldChar w:fldCharType="separate"/>
            </w:r>
            <w:r w:rsidR="004F7634">
              <w:rPr>
                <w:noProof/>
                <w:webHidden/>
              </w:rPr>
              <w:t>41</w:t>
            </w:r>
            <w:r w:rsidR="004F7634">
              <w:rPr>
                <w:noProof/>
                <w:webHidden/>
              </w:rPr>
              <w:fldChar w:fldCharType="end"/>
            </w:r>
          </w:hyperlink>
        </w:p>
        <w:p w14:paraId="2C59C379" w14:textId="2507848F" w:rsidR="004F7634" w:rsidRDefault="00BA15E1">
          <w:pPr>
            <w:pStyle w:val="TOC3"/>
            <w:tabs>
              <w:tab w:val="right" w:leader="dot" w:pos="8494"/>
            </w:tabs>
            <w:rPr>
              <w:rFonts w:eastAsiaTheme="minorEastAsia"/>
              <w:noProof/>
              <w:lang w:eastAsia="en-AU"/>
            </w:rPr>
          </w:pPr>
          <w:hyperlink w:anchor="_Toc161322040" w:history="1">
            <w:r w:rsidR="004F7634" w:rsidRPr="005C50A7">
              <w:rPr>
                <w:rStyle w:val="Hyperlink"/>
                <w:noProof/>
              </w:rPr>
              <w:t>Appendix A: Design Drawings</w:t>
            </w:r>
            <w:r w:rsidR="004F7634">
              <w:rPr>
                <w:noProof/>
                <w:webHidden/>
              </w:rPr>
              <w:tab/>
            </w:r>
            <w:r w:rsidR="004F7634">
              <w:rPr>
                <w:noProof/>
                <w:webHidden/>
              </w:rPr>
              <w:fldChar w:fldCharType="begin"/>
            </w:r>
            <w:r w:rsidR="004F7634">
              <w:rPr>
                <w:noProof/>
                <w:webHidden/>
              </w:rPr>
              <w:instrText xml:space="preserve"> PAGEREF _Toc161322040 \h </w:instrText>
            </w:r>
            <w:r w:rsidR="004F7634">
              <w:rPr>
                <w:noProof/>
                <w:webHidden/>
              </w:rPr>
            </w:r>
            <w:r w:rsidR="004F7634">
              <w:rPr>
                <w:noProof/>
                <w:webHidden/>
              </w:rPr>
              <w:fldChar w:fldCharType="separate"/>
            </w:r>
            <w:r w:rsidR="004F7634">
              <w:rPr>
                <w:noProof/>
                <w:webHidden/>
              </w:rPr>
              <w:t>41</w:t>
            </w:r>
            <w:r w:rsidR="004F7634">
              <w:rPr>
                <w:noProof/>
                <w:webHidden/>
              </w:rPr>
              <w:fldChar w:fldCharType="end"/>
            </w:r>
          </w:hyperlink>
        </w:p>
        <w:p w14:paraId="327C4A28" w14:textId="43F67C95" w:rsidR="00D05C3F" w:rsidRPr="006902DC" w:rsidRDefault="00D05C3F" w:rsidP="00025AE5">
          <w:pPr>
            <w:jc w:val="both"/>
            <w:rPr>
              <w:rFonts w:cstheme="minorHAnsi"/>
            </w:rPr>
          </w:pPr>
          <w:r w:rsidRPr="006902DC">
            <w:rPr>
              <w:rFonts w:cstheme="minorHAnsi"/>
              <w:b/>
              <w:bCs/>
              <w:noProof/>
            </w:rPr>
            <w:fldChar w:fldCharType="end"/>
          </w:r>
        </w:p>
      </w:sdtContent>
    </w:sdt>
    <w:p w14:paraId="2093FBC0" w14:textId="474CFE09" w:rsidR="00EC223C" w:rsidRPr="006902DC" w:rsidRDefault="00EC223C" w:rsidP="00025AE5">
      <w:pPr>
        <w:jc w:val="both"/>
        <w:rPr>
          <w:rFonts w:eastAsia="Symbol" w:cstheme="minorHAnsi"/>
          <w:b/>
          <w:caps/>
          <w:color w:val="5D9732"/>
          <w:kern w:val="28"/>
          <w:sz w:val="28"/>
          <w:szCs w:val="20"/>
        </w:rPr>
      </w:pPr>
      <w:r w:rsidRPr="006902DC">
        <w:br w:type="page"/>
      </w:r>
    </w:p>
    <w:p w14:paraId="6FBA79EE" w14:textId="77777777" w:rsidR="0029380E" w:rsidRPr="006902DC" w:rsidRDefault="0029380E" w:rsidP="00025AE5">
      <w:pPr>
        <w:pStyle w:val="Heading1"/>
        <w:numPr>
          <w:ilvl w:val="0"/>
          <w:numId w:val="0"/>
        </w:numPr>
        <w:ind w:left="432"/>
        <w:jc w:val="both"/>
      </w:pPr>
    </w:p>
    <w:p w14:paraId="405E880A" w14:textId="14F9C588" w:rsidR="000209E0" w:rsidRPr="006902DC" w:rsidRDefault="00F74266" w:rsidP="00025AE5">
      <w:pPr>
        <w:pStyle w:val="Heading1"/>
        <w:jc w:val="both"/>
      </w:pPr>
      <w:bookmarkStart w:id="0" w:name="_Toc161321996"/>
      <w:r w:rsidRPr="006902DC">
        <w:t>Purpose</w:t>
      </w:r>
      <w:bookmarkEnd w:id="0"/>
    </w:p>
    <w:p w14:paraId="6C5FF0B8" w14:textId="244F21EC" w:rsidR="00CC5163" w:rsidRPr="006902DC" w:rsidRDefault="00CC5163" w:rsidP="00025AE5">
      <w:pPr>
        <w:jc w:val="both"/>
      </w:pPr>
      <w:r w:rsidRPr="006902DC">
        <w:t>The purpose of this document is to</w:t>
      </w:r>
      <w:r w:rsidR="00654E22" w:rsidRPr="006902DC">
        <w:t xml:space="preserve"> provide guidance to designers, constructors and others involved in the delivery of Chemical Dosing Units (CDUs)</w:t>
      </w:r>
      <w:r w:rsidR="00AD4896" w:rsidRPr="006902DC">
        <w:t xml:space="preserve"> as a part of the Urban Utilities </w:t>
      </w:r>
      <w:r w:rsidR="001C14A2" w:rsidRPr="006902DC">
        <w:t xml:space="preserve">drinking </w:t>
      </w:r>
      <w:r w:rsidR="00AD4896" w:rsidRPr="006902DC">
        <w:t>water</w:t>
      </w:r>
      <w:r w:rsidR="00080D5A" w:rsidRPr="006902DC">
        <w:t xml:space="preserve"> and recycled water infrastructure</w:t>
      </w:r>
      <w:r w:rsidRPr="006902DC">
        <w:t xml:space="preserve">. </w:t>
      </w:r>
      <w:r w:rsidR="00654E22" w:rsidRPr="006902DC">
        <w:t>T</w:t>
      </w:r>
      <w:r w:rsidR="00E16825" w:rsidRPr="006902DC">
        <w:t>his specification provides the minimum requirements and recommendation for works relating to upgrades, replacements, or supply, of new CDUs. T</w:t>
      </w:r>
      <w:r w:rsidR="00654E22" w:rsidRPr="006902DC">
        <w:t xml:space="preserve">his document is intended to be read in conjunction with the accompanying Project </w:t>
      </w:r>
      <w:r w:rsidR="003A3B87" w:rsidRPr="006902DC">
        <w:t xml:space="preserve">Specific </w:t>
      </w:r>
      <w:r w:rsidR="00654E22" w:rsidRPr="006902DC">
        <w:t>Documentation.</w:t>
      </w:r>
      <w:r w:rsidRPr="006902DC">
        <w:t xml:space="preserve"> </w:t>
      </w:r>
      <w:r w:rsidR="00E16825" w:rsidRPr="006902DC">
        <w:t xml:space="preserve"> </w:t>
      </w:r>
    </w:p>
    <w:p w14:paraId="4EA4C632" w14:textId="0A302FA2" w:rsidR="00ED242B" w:rsidRPr="006902DC" w:rsidRDefault="00ED242B" w:rsidP="00025AE5">
      <w:pPr>
        <w:pStyle w:val="Heading1"/>
        <w:jc w:val="both"/>
      </w:pPr>
      <w:bookmarkStart w:id="1" w:name="_Ref89845035"/>
      <w:bookmarkStart w:id="2" w:name="_Toc161321997"/>
      <w:r w:rsidRPr="006902DC">
        <w:t>Scope</w:t>
      </w:r>
      <w:bookmarkEnd w:id="1"/>
      <w:bookmarkEnd w:id="2"/>
    </w:p>
    <w:p w14:paraId="4786B184" w14:textId="376E1B3D" w:rsidR="002D63CB" w:rsidRPr="006902DC" w:rsidRDefault="00B76BFE" w:rsidP="00025AE5">
      <w:pPr>
        <w:jc w:val="both"/>
      </w:pPr>
      <w:r w:rsidRPr="006902DC">
        <w:t xml:space="preserve">This document provides </w:t>
      </w:r>
      <w:r w:rsidR="00664699" w:rsidRPr="006902DC">
        <w:t>Urban Utilities</w:t>
      </w:r>
      <w:r w:rsidR="00700504" w:rsidRPr="006902DC">
        <w:t xml:space="preserve"> technical </w:t>
      </w:r>
      <w:r w:rsidR="00664699" w:rsidRPr="006902DC">
        <w:t xml:space="preserve">requirements </w:t>
      </w:r>
      <w:r w:rsidRPr="006902DC">
        <w:t xml:space="preserve">for the design and construction of </w:t>
      </w:r>
      <w:r w:rsidR="00F74266" w:rsidRPr="006902DC">
        <w:t>Chemical Dosing Units that dose sodium hypochlorite or those that generate and dose monochloramine.</w:t>
      </w:r>
      <w:r w:rsidR="002D63CB" w:rsidRPr="006902DC">
        <w:t xml:space="preserve"> This specification applies to both drinking water </w:t>
      </w:r>
      <w:r w:rsidR="00080D5A" w:rsidRPr="006902DC">
        <w:t xml:space="preserve">systems </w:t>
      </w:r>
      <w:r w:rsidR="002D63CB" w:rsidRPr="006902DC">
        <w:t xml:space="preserve">and </w:t>
      </w:r>
      <w:r w:rsidR="00080D5A" w:rsidRPr="006902DC">
        <w:t xml:space="preserve">facilities within resource recovery centres (RRCs) that treat </w:t>
      </w:r>
      <w:r w:rsidR="002D63CB" w:rsidRPr="006902DC">
        <w:t>recycled water.</w:t>
      </w:r>
    </w:p>
    <w:p w14:paraId="584B236D" w14:textId="1781DB5B" w:rsidR="00CE73B7" w:rsidRPr="006902DC" w:rsidRDefault="00B76BFE" w:rsidP="00025AE5">
      <w:pPr>
        <w:jc w:val="both"/>
      </w:pPr>
      <w:r w:rsidRPr="006902DC">
        <w:t xml:space="preserve">This document is not applicable to </w:t>
      </w:r>
      <w:r w:rsidR="00F74266" w:rsidRPr="006902DC">
        <w:t xml:space="preserve">chemical installations </w:t>
      </w:r>
      <w:r w:rsidR="00AD4896" w:rsidRPr="006902DC">
        <w:t xml:space="preserve">other than sodium hypochlorite or aqueous ammonia, </w:t>
      </w:r>
      <w:r w:rsidR="007D153D" w:rsidRPr="006902DC">
        <w:t>n</w:t>
      </w:r>
      <w:r w:rsidR="00F74266" w:rsidRPr="006902DC">
        <w:t xml:space="preserve">or </w:t>
      </w:r>
      <w:r w:rsidR="007D153D" w:rsidRPr="006902DC">
        <w:t xml:space="preserve">to </w:t>
      </w:r>
      <w:r w:rsidR="00F74266" w:rsidRPr="006902DC">
        <w:t>the dosing of gaseous chemicals (including chlorine)</w:t>
      </w:r>
      <w:r w:rsidR="00CE73B7" w:rsidRPr="006902DC">
        <w:t>.</w:t>
      </w:r>
    </w:p>
    <w:p w14:paraId="04863DF4" w14:textId="6FEC63C3" w:rsidR="004855EB" w:rsidRPr="006902DC" w:rsidRDefault="004855EB" w:rsidP="00025AE5">
      <w:pPr>
        <w:pStyle w:val="Heading1"/>
        <w:jc w:val="both"/>
      </w:pPr>
      <w:bookmarkStart w:id="3" w:name="_Toc161321998"/>
      <w:r w:rsidRPr="006902DC">
        <w:t>Definitions/Glossary of Items</w:t>
      </w:r>
      <w:bookmarkEnd w:id="3"/>
    </w:p>
    <w:p w14:paraId="5ABC240D" w14:textId="76498A7D" w:rsidR="004855EB" w:rsidRPr="006902DC" w:rsidRDefault="00C434C4" w:rsidP="00025AE5">
      <w:pPr>
        <w:jc w:val="both"/>
      </w:pPr>
      <w:r w:rsidRPr="006902DC">
        <w:t>Definitions of terms used in this document can be found in</w:t>
      </w:r>
      <w:r w:rsidR="000207B5" w:rsidRPr="006902DC">
        <w:t xml:space="preserve"> </w:t>
      </w:r>
      <w:r w:rsidR="000207B5" w:rsidRPr="006902DC">
        <w:fldChar w:fldCharType="begin"/>
      </w:r>
      <w:r w:rsidR="000207B5" w:rsidRPr="006902DC">
        <w:instrText xml:space="preserve"> REF _Ref87364042 \h </w:instrText>
      </w:r>
      <w:r w:rsidR="00025AE5" w:rsidRPr="006902DC">
        <w:instrText xml:space="preserve"> \* MERGEFORMAT </w:instrText>
      </w:r>
      <w:r w:rsidR="000207B5" w:rsidRPr="006902DC">
        <w:fldChar w:fldCharType="separate"/>
      </w:r>
      <w:r w:rsidR="009664AF" w:rsidRPr="009664AF">
        <w:rPr>
          <w:rFonts w:cstheme="minorHAnsi"/>
        </w:rPr>
        <w:t xml:space="preserve">Table </w:t>
      </w:r>
      <w:r w:rsidR="009664AF" w:rsidRPr="009664AF">
        <w:rPr>
          <w:rFonts w:cstheme="minorHAnsi"/>
          <w:noProof/>
        </w:rPr>
        <w:t>3</w:t>
      </w:r>
      <w:r w:rsidR="009664AF" w:rsidRPr="009664AF">
        <w:rPr>
          <w:rFonts w:cstheme="minorHAnsi"/>
          <w:noProof/>
        </w:rPr>
        <w:noBreakHyphen/>
        <w:t>1</w:t>
      </w:r>
      <w:r w:rsidR="000207B5" w:rsidRPr="006902DC">
        <w:fldChar w:fldCharType="end"/>
      </w:r>
      <w:r w:rsidR="000207B5" w:rsidRPr="006902DC">
        <w:t>.</w:t>
      </w:r>
    </w:p>
    <w:p w14:paraId="2F3FE539" w14:textId="4A9D3FB2" w:rsidR="00E10F64" w:rsidRPr="006902DC" w:rsidRDefault="00E10F64" w:rsidP="00025AE5">
      <w:pPr>
        <w:pStyle w:val="Caption"/>
        <w:jc w:val="both"/>
      </w:pPr>
      <w:bookmarkStart w:id="4" w:name="_Ref87364042"/>
      <w:r w:rsidRPr="006902DC">
        <w:t xml:space="preserve">Table </w:t>
      </w:r>
      <w:r>
        <w:fldChar w:fldCharType="begin"/>
      </w:r>
      <w:r>
        <w:instrText>STYLEREF 1 \s</w:instrText>
      </w:r>
      <w:r>
        <w:fldChar w:fldCharType="separate"/>
      </w:r>
      <w:r w:rsidR="009664AF">
        <w:rPr>
          <w:noProof/>
        </w:rPr>
        <w:t>3</w:t>
      </w:r>
      <w:r>
        <w:fldChar w:fldCharType="end"/>
      </w:r>
      <w:r w:rsidR="00A045FC" w:rsidRPr="006902DC">
        <w:noBreakHyphen/>
      </w:r>
      <w:r>
        <w:fldChar w:fldCharType="begin"/>
      </w:r>
      <w:r>
        <w:instrText>SEQ Table \* ARABIC \s 1</w:instrText>
      </w:r>
      <w:r>
        <w:fldChar w:fldCharType="separate"/>
      </w:r>
      <w:r w:rsidR="009664AF">
        <w:rPr>
          <w:noProof/>
        </w:rPr>
        <w:t>1</w:t>
      </w:r>
      <w:r>
        <w:fldChar w:fldCharType="end"/>
      </w:r>
      <w:bookmarkEnd w:id="4"/>
      <w:r w:rsidRPr="006902DC">
        <w:t xml:space="preserve"> Definitions</w:t>
      </w:r>
    </w:p>
    <w:tbl>
      <w:tblPr>
        <w:tblStyle w:val="MediumShading1-Accent31"/>
        <w:tblW w:w="8495" w:type="dxa"/>
        <w:tblLook w:val="04A0" w:firstRow="1" w:lastRow="0" w:firstColumn="1" w:lastColumn="0" w:noHBand="0" w:noVBand="1"/>
      </w:tblPr>
      <w:tblGrid>
        <w:gridCol w:w="2488"/>
        <w:gridCol w:w="6007"/>
      </w:tblGrid>
      <w:tr w:rsidR="00835FB6" w:rsidRPr="006902DC" w14:paraId="028865EB" w14:textId="77777777" w:rsidTr="00584A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88" w:type="dxa"/>
            <w:shd w:val="clear" w:color="auto" w:fill="7FB539"/>
          </w:tcPr>
          <w:p w14:paraId="4962419D" w14:textId="77777777" w:rsidR="006E18CF" w:rsidRPr="006902DC" w:rsidRDefault="006E18CF" w:rsidP="00025AE5">
            <w:pPr>
              <w:jc w:val="both"/>
              <w:rPr>
                <w:rFonts w:ascii="Calibri" w:hAnsi="Calibri" w:cs="Calibri"/>
                <w:color w:val="FFFFFF" w:themeColor="background1"/>
                <w:sz w:val="22"/>
                <w:szCs w:val="22"/>
              </w:rPr>
            </w:pPr>
            <w:r w:rsidRPr="006902DC">
              <w:rPr>
                <w:rFonts w:ascii="Calibri" w:hAnsi="Calibri" w:cs="Calibri"/>
                <w:color w:val="FFFFFF" w:themeColor="background1"/>
                <w:sz w:val="22"/>
                <w:szCs w:val="22"/>
              </w:rPr>
              <w:t>Item</w:t>
            </w:r>
          </w:p>
        </w:tc>
        <w:tc>
          <w:tcPr>
            <w:tcW w:w="6007" w:type="dxa"/>
            <w:shd w:val="clear" w:color="auto" w:fill="7FB539"/>
          </w:tcPr>
          <w:p w14:paraId="597BEEE3" w14:textId="77777777" w:rsidR="006E18CF" w:rsidRPr="006902DC" w:rsidRDefault="006E18CF" w:rsidP="00025AE5">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902DC">
              <w:rPr>
                <w:rFonts w:ascii="Calibri" w:hAnsi="Calibri" w:cs="Calibri"/>
                <w:color w:val="FFFFFF" w:themeColor="background1"/>
                <w:sz w:val="22"/>
                <w:szCs w:val="22"/>
              </w:rPr>
              <w:t>Definition/Description</w:t>
            </w:r>
          </w:p>
        </w:tc>
      </w:tr>
      <w:tr w:rsidR="00835FB6" w:rsidRPr="006902DC" w14:paraId="14B9366A" w14:textId="77777777" w:rsidTr="0058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2564B064" w14:textId="746C4FC0" w:rsidR="006E18CF" w:rsidRPr="006902DC" w:rsidRDefault="00EC223C" w:rsidP="00025AE5">
            <w:pPr>
              <w:jc w:val="both"/>
              <w:rPr>
                <w:rFonts w:ascii="Calibri" w:hAnsi="Calibri" w:cs="Calibri"/>
              </w:rPr>
            </w:pPr>
            <w:r w:rsidRPr="006902DC">
              <w:rPr>
                <w:rFonts w:ascii="Calibri" w:hAnsi="Calibri" w:cs="Calibri"/>
              </w:rPr>
              <w:t>Contractor</w:t>
            </w:r>
          </w:p>
        </w:tc>
        <w:tc>
          <w:tcPr>
            <w:tcW w:w="6007" w:type="dxa"/>
          </w:tcPr>
          <w:p w14:paraId="22CFB0AA" w14:textId="659DFDBD" w:rsidR="006E18CF" w:rsidRPr="006902DC" w:rsidRDefault="00EC223C"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The entity responsible for the delivery, or part thereof, of the required infrastructure including design, manufacture, supply, installation and/or demolition. This may include, but is not limited to, a developer or the successful tenderer to a bid.</w:t>
            </w:r>
          </w:p>
        </w:tc>
      </w:tr>
      <w:tr w:rsidR="00D265DF" w:rsidRPr="006902DC" w14:paraId="21EF9F48" w14:textId="77777777" w:rsidTr="00584A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7B46003A" w14:textId="4A315F9D" w:rsidR="00D265DF" w:rsidRPr="006902DC" w:rsidRDefault="00D265DF" w:rsidP="00025AE5">
            <w:pPr>
              <w:jc w:val="both"/>
              <w:rPr>
                <w:rFonts w:ascii="Calibri" w:hAnsi="Calibri" w:cs="Calibri"/>
              </w:rPr>
            </w:pPr>
            <w:r w:rsidRPr="006902DC">
              <w:rPr>
                <w:rFonts w:ascii="Calibri" w:hAnsi="Calibri" w:cs="Calibri"/>
              </w:rPr>
              <w:t>Hypochlorite</w:t>
            </w:r>
          </w:p>
        </w:tc>
        <w:tc>
          <w:tcPr>
            <w:tcW w:w="6007" w:type="dxa"/>
          </w:tcPr>
          <w:p w14:paraId="4783AF79" w14:textId="25915651" w:rsidR="00D265DF" w:rsidRPr="006902DC" w:rsidRDefault="00D265DF"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Refers to sodium hypochlorite solution.</w:t>
            </w:r>
          </w:p>
        </w:tc>
      </w:tr>
      <w:tr w:rsidR="00835FB6" w:rsidRPr="006902DC" w14:paraId="1D094949" w14:textId="77777777" w:rsidTr="0058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6656FEFD" w14:textId="091E2C24" w:rsidR="006E18CF" w:rsidRPr="006902DC" w:rsidRDefault="00182FCC" w:rsidP="00025AE5">
            <w:pPr>
              <w:jc w:val="both"/>
              <w:rPr>
                <w:rFonts w:ascii="Calibri" w:hAnsi="Calibri" w:cs="Calibri"/>
              </w:rPr>
            </w:pPr>
            <w:r w:rsidRPr="006902DC">
              <w:rPr>
                <w:rFonts w:ascii="Calibri" w:hAnsi="Calibri" w:cs="Calibri"/>
              </w:rPr>
              <w:t>Project Documentation</w:t>
            </w:r>
          </w:p>
        </w:tc>
        <w:tc>
          <w:tcPr>
            <w:tcW w:w="6007" w:type="dxa"/>
          </w:tcPr>
          <w:p w14:paraId="328114D7" w14:textId="71BC4932" w:rsidR="006E18CF" w:rsidRPr="006902DC" w:rsidRDefault="00182FCC"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Governing technical documents for the specific item(s) for the specific works included or referenced in the Contract.</w:t>
            </w:r>
          </w:p>
        </w:tc>
      </w:tr>
      <w:tr w:rsidR="00AE2694" w:rsidRPr="006902DC" w14:paraId="306F612C" w14:textId="77777777" w:rsidTr="00584A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36AB6439" w14:textId="132BAEAF" w:rsidR="00AE2694" w:rsidRPr="006902DC" w:rsidRDefault="00AE2694" w:rsidP="00025AE5">
            <w:pPr>
              <w:jc w:val="both"/>
              <w:rPr>
                <w:rFonts w:ascii="Calibri" w:hAnsi="Calibri" w:cs="Calibri"/>
              </w:rPr>
            </w:pPr>
            <w:r w:rsidRPr="006902DC">
              <w:rPr>
                <w:rFonts w:ascii="Calibri" w:hAnsi="Calibri" w:cs="Calibri"/>
              </w:rPr>
              <w:t>Protected place</w:t>
            </w:r>
          </w:p>
        </w:tc>
        <w:tc>
          <w:tcPr>
            <w:tcW w:w="6007" w:type="dxa"/>
          </w:tcPr>
          <w:p w14:paraId="6830BA7E" w14:textId="4FB7FC44" w:rsidR="00AE2694" w:rsidRPr="006902DC" w:rsidRDefault="00CD4590"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 xml:space="preserve">A place </w:t>
            </w:r>
            <w:r w:rsidR="00B054AE" w:rsidRPr="006902DC">
              <w:rPr>
                <w:rFonts w:ascii="Calibri" w:hAnsi="Calibri" w:cs="Calibri"/>
              </w:rPr>
              <w:t xml:space="preserve">recognised or determined to be in need of protection from hazards of dangerous goods. Usage within this document is intended </w:t>
            </w:r>
            <w:r w:rsidR="005C564D" w:rsidRPr="006902DC">
              <w:rPr>
                <w:rFonts w:ascii="Calibri" w:hAnsi="Calibri" w:cs="Calibri"/>
              </w:rPr>
              <w:t>as a direct reference to AS 3780.</w:t>
            </w:r>
          </w:p>
        </w:tc>
      </w:tr>
      <w:tr w:rsidR="00835FB6" w:rsidRPr="006902DC" w14:paraId="3396070F" w14:textId="77777777" w:rsidTr="0058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084D2C72" w14:textId="3B98CF18" w:rsidR="006E18CF" w:rsidRPr="006902DC" w:rsidRDefault="00EC223C" w:rsidP="00025AE5">
            <w:pPr>
              <w:jc w:val="both"/>
              <w:rPr>
                <w:rFonts w:ascii="Calibri" w:hAnsi="Calibri" w:cs="Calibri"/>
              </w:rPr>
            </w:pPr>
            <w:r w:rsidRPr="006902DC">
              <w:rPr>
                <w:rFonts w:ascii="Calibri" w:hAnsi="Calibri" w:cs="Calibri"/>
              </w:rPr>
              <w:t>Shall</w:t>
            </w:r>
          </w:p>
        </w:tc>
        <w:tc>
          <w:tcPr>
            <w:tcW w:w="6007" w:type="dxa"/>
          </w:tcPr>
          <w:p w14:paraId="13AECA5D" w14:textId="50B6DD9E" w:rsidR="006E18CF" w:rsidRPr="006902DC" w:rsidRDefault="00EC223C"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Where ‘shall’ is used in this document the associated requirement is a mandatory requirement.</w:t>
            </w:r>
          </w:p>
        </w:tc>
      </w:tr>
      <w:tr w:rsidR="00835FB6" w:rsidRPr="006902DC" w14:paraId="559832C6" w14:textId="77777777" w:rsidTr="00584A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1D99A9E9" w14:textId="5FA4A2BF" w:rsidR="006E18CF" w:rsidRPr="006902DC" w:rsidRDefault="00223201" w:rsidP="00025AE5">
            <w:pPr>
              <w:jc w:val="both"/>
              <w:rPr>
                <w:rFonts w:ascii="Calibri" w:hAnsi="Calibri" w:cs="Calibri"/>
              </w:rPr>
            </w:pPr>
            <w:r w:rsidRPr="006902DC">
              <w:rPr>
                <w:rFonts w:ascii="Calibri" w:hAnsi="Calibri" w:cs="Calibri"/>
              </w:rPr>
              <w:t>Should</w:t>
            </w:r>
          </w:p>
        </w:tc>
        <w:tc>
          <w:tcPr>
            <w:tcW w:w="6007" w:type="dxa"/>
          </w:tcPr>
          <w:p w14:paraId="2B1812DB" w14:textId="5511EFA9" w:rsidR="006E18CF" w:rsidRPr="006902DC" w:rsidRDefault="00223201"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Where ‘should’ is used in this document, it indicates a recommendation, i.e.</w:t>
            </w:r>
            <w:r w:rsidR="00371578" w:rsidRPr="006902DC">
              <w:rPr>
                <w:rFonts w:ascii="Calibri" w:hAnsi="Calibri" w:cs="Calibri"/>
              </w:rPr>
              <w:t>,</w:t>
            </w:r>
            <w:r w:rsidRPr="006902DC">
              <w:rPr>
                <w:rFonts w:ascii="Calibri" w:hAnsi="Calibri" w:cs="Calibri"/>
              </w:rPr>
              <w:t xml:space="preserve"> an item that is not a mandatory requirement but given as guidance.</w:t>
            </w:r>
          </w:p>
        </w:tc>
      </w:tr>
    </w:tbl>
    <w:p w14:paraId="52A5DC86" w14:textId="77777777" w:rsidR="00F5748C" w:rsidRPr="006902DC" w:rsidRDefault="00F5748C" w:rsidP="00DF1CD2"/>
    <w:p w14:paraId="58B73EF6" w14:textId="77777777" w:rsidR="00F5748C" w:rsidRPr="006902DC" w:rsidRDefault="00F5748C">
      <w:pPr>
        <w:rPr>
          <w:rFonts w:eastAsia="Symbol" w:cstheme="minorHAnsi"/>
          <w:b/>
          <w:caps/>
          <w:color w:val="5D9732"/>
          <w:kern w:val="28"/>
          <w:sz w:val="28"/>
          <w:szCs w:val="20"/>
        </w:rPr>
      </w:pPr>
      <w:r w:rsidRPr="006902DC">
        <w:br w:type="page"/>
      </w:r>
    </w:p>
    <w:p w14:paraId="4E11A193" w14:textId="4009F2E0" w:rsidR="00C434C4" w:rsidRPr="006902DC" w:rsidRDefault="00B766F0" w:rsidP="00025AE5">
      <w:pPr>
        <w:pStyle w:val="Heading1"/>
        <w:jc w:val="both"/>
      </w:pPr>
      <w:bookmarkStart w:id="5" w:name="_Toc161321999"/>
      <w:r w:rsidRPr="006902DC">
        <w:lastRenderedPageBreak/>
        <w:t>Abbreviations</w:t>
      </w:r>
      <w:bookmarkEnd w:id="5"/>
    </w:p>
    <w:p w14:paraId="042AFEE9" w14:textId="034E32CE" w:rsidR="00B766F0" w:rsidRPr="006902DC" w:rsidRDefault="00B766F0" w:rsidP="00025AE5">
      <w:pPr>
        <w:jc w:val="both"/>
      </w:pPr>
      <w:r w:rsidRPr="006902DC">
        <w:t xml:space="preserve">Abbreviations used in this document can be found in </w:t>
      </w:r>
      <w:r w:rsidR="00F71834" w:rsidRPr="006902DC">
        <w:fldChar w:fldCharType="begin"/>
      </w:r>
      <w:r w:rsidR="00F71834" w:rsidRPr="006902DC">
        <w:instrText xml:space="preserve"> REF _Ref87364356 \h </w:instrText>
      </w:r>
      <w:r w:rsidR="00025AE5" w:rsidRPr="006902DC">
        <w:instrText xml:space="preserve"> \* MERGEFORMAT </w:instrText>
      </w:r>
      <w:r w:rsidR="00F71834" w:rsidRPr="006902DC">
        <w:fldChar w:fldCharType="separate"/>
      </w:r>
      <w:r w:rsidR="009664AF" w:rsidRPr="009664AF">
        <w:rPr>
          <w:rFonts w:cstheme="minorHAnsi"/>
        </w:rPr>
        <w:t xml:space="preserve">Table </w:t>
      </w:r>
      <w:r w:rsidR="009664AF" w:rsidRPr="009664AF">
        <w:rPr>
          <w:rFonts w:cstheme="minorHAnsi"/>
          <w:noProof/>
        </w:rPr>
        <w:t>4</w:t>
      </w:r>
      <w:r w:rsidR="009664AF" w:rsidRPr="009664AF">
        <w:rPr>
          <w:rFonts w:cstheme="minorHAnsi"/>
          <w:noProof/>
        </w:rPr>
        <w:noBreakHyphen/>
        <w:t>1</w:t>
      </w:r>
      <w:r w:rsidR="00F71834" w:rsidRPr="006902DC">
        <w:fldChar w:fldCharType="end"/>
      </w:r>
      <w:r w:rsidR="00F66B97" w:rsidRPr="006902DC">
        <w:t>.</w:t>
      </w:r>
    </w:p>
    <w:p w14:paraId="6EF43726" w14:textId="2328D642" w:rsidR="00F71834" w:rsidRPr="006902DC" w:rsidRDefault="00F71834" w:rsidP="00025AE5">
      <w:pPr>
        <w:pStyle w:val="Caption"/>
        <w:jc w:val="both"/>
      </w:pPr>
      <w:bookmarkStart w:id="6" w:name="_Ref87364356"/>
      <w:r w:rsidRPr="006902DC">
        <w:t xml:space="preserve">Table </w:t>
      </w:r>
      <w:r>
        <w:fldChar w:fldCharType="begin"/>
      </w:r>
      <w:r>
        <w:instrText>STYLEREF 1 \s</w:instrText>
      </w:r>
      <w:r>
        <w:fldChar w:fldCharType="separate"/>
      </w:r>
      <w:r w:rsidR="009664AF">
        <w:rPr>
          <w:noProof/>
        </w:rPr>
        <w:t>4</w:t>
      </w:r>
      <w:r>
        <w:fldChar w:fldCharType="end"/>
      </w:r>
      <w:r w:rsidR="00A045FC" w:rsidRPr="006902DC">
        <w:noBreakHyphen/>
      </w:r>
      <w:r>
        <w:fldChar w:fldCharType="begin"/>
      </w:r>
      <w:r>
        <w:instrText>SEQ Table \* ARABIC \s 1</w:instrText>
      </w:r>
      <w:r>
        <w:fldChar w:fldCharType="separate"/>
      </w:r>
      <w:r w:rsidR="009664AF">
        <w:rPr>
          <w:noProof/>
        </w:rPr>
        <w:t>1</w:t>
      </w:r>
      <w:r>
        <w:fldChar w:fldCharType="end"/>
      </w:r>
      <w:bookmarkEnd w:id="6"/>
      <w:r w:rsidRPr="006902DC">
        <w:t xml:space="preserve"> Abbreviations</w:t>
      </w:r>
    </w:p>
    <w:tbl>
      <w:tblPr>
        <w:tblStyle w:val="GridTable4-Accent1"/>
        <w:tblW w:w="5000" w:type="pct"/>
        <w:tblLook w:val="04A0" w:firstRow="1" w:lastRow="0" w:firstColumn="1" w:lastColumn="0" w:noHBand="0" w:noVBand="1"/>
      </w:tblPr>
      <w:tblGrid>
        <w:gridCol w:w="3848"/>
        <w:gridCol w:w="4646"/>
      </w:tblGrid>
      <w:tr w:rsidR="006E18CF" w:rsidRPr="006902DC" w14:paraId="48210607" w14:textId="77777777" w:rsidTr="3AE897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5" w:type="pct"/>
          </w:tcPr>
          <w:p w14:paraId="51D88B74" w14:textId="77777777" w:rsidR="006E18CF" w:rsidRPr="006902DC" w:rsidRDefault="006E18CF" w:rsidP="00025AE5">
            <w:pPr>
              <w:jc w:val="both"/>
              <w:rPr>
                <w:rFonts w:ascii="Calibri" w:hAnsi="Calibri" w:cs="Calibri"/>
                <w:sz w:val="20"/>
                <w:szCs w:val="20"/>
              </w:rPr>
            </w:pPr>
            <w:r w:rsidRPr="006902DC">
              <w:rPr>
                <w:rFonts w:ascii="Calibri" w:hAnsi="Calibri" w:cs="Calibri"/>
                <w:sz w:val="20"/>
                <w:szCs w:val="20"/>
              </w:rPr>
              <w:t>Abbreviation</w:t>
            </w:r>
          </w:p>
        </w:tc>
        <w:tc>
          <w:tcPr>
            <w:tcW w:w="2735" w:type="pct"/>
          </w:tcPr>
          <w:p w14:paraId="7B6AB7FB" w14:textId="7FF0A20E" w:rsidR="006E18CF" w:rsidRPr="006902DC" w:rsidRDefault="003A3B87" w:rsidP="00025AE5">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Definition</w:t>
            </w:r>
          </w:p>
        </w:tc>
      </w:tr>
      <w:tr w:rsidR="00322859" w:rsidRPr="006902DC" w14:paraId="284D59DD"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199C951" w14:textId="3346D95C" w:rsidR="00322859" w:rsidRPr="006902DC" w:rsidRDefault="00322859" w:rsidP="00025AE5">
            <w:pPr>
              <w:jc w:val="both"/>
              <w:rPr>
                <w:rFonts w:ascii="Calibri" w:hAnsi="Calibri" w:cs="Calibri"/>
                <w:sz w:val="20"/>
                <w:szCs w:val="20"/>
              </w:rPr>
            </w:pPr>
            <w:r w:rsidRPr="006902DC">
              <w:rPr>
                <w:rFonts w:ascii="Calibri" w:hAnsi="Calibri" w:cs="Calibri"/>
                <w:sz w:val="20"/>
                <w:szCs w:val="20"/>
              </w:rPr>
              <w:t>ADG</w:t>
            </w:r>
          </w:p>
        </w:tc>
        <w:tc>
          <w:tcPr>
            <w:tcW w:w="2735" w:type="pct"/>
          </w:tcPr>
          <w:p w14:paraId="43CCF12E" w14:textId="4C1E5B8C" w:rsidR="00322859" w:rsidRPr="006902DC" w:rsidRDefault="00322859"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Australian Dangerous Goods Code</w:t>
            </w:r>
          </w:p>
        </w:tc>
      </w:tr>
      <w:tr w:rsidR="006E18CF" w:rsidRPr="006902DC" w14:paraId="0BFD1FA4"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35F11F79" w14:textId="6442A7F6" w:rsidR="006E18CF" w:rsidRPr="006902DC" w:rsidRDefault="00B71012" w:rsidP="00025AE5">
            <w:pPr>
              <w:jc w:val="both"/>
              <w:rPr>
                <w:rFonts w:ascii="Calibri" w:hAnsi="Calibri" w:cs="Calibri"/>
                <w:sz w:val="20"/>
                <w:szCs w:val="20"/>
              </w:rPr>
            </w:pPr>
            <w:r w:rsidRPr="006902DC">
              <w:rPr>
                <w:rFonts w:ascii="Calibri" w:hAnsi="Calibri" w:cs="Calibri"/>
                <w:sz w:val="20"/>
                <w:szCs w:val="20"/>
              </w:rPr>
              <w:t>ADWG</w:t>
            </w:r>
          </w:p>
        </w:tc>
        <w:tc>
          <w:tcPr>
            <w:tcW w:w="2735" w:type="pct"/>
          </w:tcPr>
          <w:p w14:paraId="7E513221" w14:textId="6616E567" w:rsidR="006E18CF" w:rsidRPr="006902DC" w:rsidRDefault="00B71012"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Australian Drinking Water Guidelines</w:t>
            </w:r>
          </w:p>
        </w:tc>
      </w:tr>
      <w:tr w:rsidR="006E18CF" w:rsidRPr="006902DC" w14:paraId="140E7A5B"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115B0FBC" w14:textId="4ADEE70A" w:rsidR="006E18CF" w:rsidRPr="006902DC" w:rsidRDefault="00810EA7" w:rsidP="00025AE5">
            <w:pPr>
              <w:jc w:val="both"/>
              <w:rPr>
                <w:rFonts w:ascii="Calibri" w:hAnsi="Calibri" w:cs="Calibri"/>
                <w:sz w:val="20"/>
                <w:szCs w:val="20"/>
              </w:rPr>
            </w:pPr>
            <w:r w:rsidRPr="006902DC">
              <w:rPr>
                <w:rFonts w:ascii="Calibri" w:hAnsi="Calibri" w:cs="Calibri"/>
                <w:sz w:val="20"/>
                <w:szCs w:val="20"/>
              </w:rPr>
              <w:t>AEP</w:t>
            </w:r>
          </w:p>
        </w:tc>
        <w:tc>
          <w:tcPr>
            <w:tcW w:w="2735" w:type="pct"/>
          </w:tcPr>
          <w:p w14:paraId="6D7747E8" w14:textId="2B60B5AC" w:rsidR="006E18CF" w:rsidRPr="006902DC" w:rsidRDefault="00810EA7"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Annual Exceedance Probability</w:t>
            </w:r>
          </w:p>
        </w:tc>
      </w:tr>
      <w:tr w:rsidR="00E4034C" w:rsidRPr="006902DC" w14:paraId="37CF55CF"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1AA75FB3" w14:textId="526D41E3" w:rsidR="00E4034C" w:rsidRPr="006902DC" w:rsidRDefault="00E4034C" w:rsidP="00025AE5">
            <w:pPr>
              <w:jc w:val="both"/>
              <w:rPr>
                <w:rFonts w:ascii="Calibri" w:hAnsi="Calibri" w:cs="Calibri"/>
                <w:sz w:val="20"/>
                <w:szCs w:val="20"/>
              </w:rPr>
            </w:pPr>
            <w:r w:rsidRPr="006902DC">
              <w:rPr>
                <w:rFonts w:ascii="Calibri" w:hAnsi="Calibri" w:cs="Calibri"/>
                <w:sz w:val="20"/>
                <w:szCs w:val="20"/>
              </w:rPr>
              <w:t>AS</w:t>
            </w:r>
          </w:p>
        </w:tc>
        <w:tc>
          <w:tcPr>
            <w:tcW w:w="2735" w:type="pct"/>
          </w:tcPr>
          <w:p w14:paraId="220F1618" w14:textId="4DA2D98E" w:rsidR="00E4034C" w:rsidRPr="006902DC" w:rsidRDefault="00E4034C"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Australian Standard</w:t>
            </w:r>
          </w:p>
        </w:tc>
      </w:tr>
      <w:tr w:rsidR="00E4034C" w:rsidRPr="006902DC" w14:paraId="4F48F4C3"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F743FCE" w14:textId="3FCC36BF" w:rsidR="00E4034C" w:rsidRPr="006902DC" w:rsidRDefault="00E4034C" w:rsidP="00025AE5">
            <w:pPr>
              <w:jc w:val="both"/>
              <w:rPr>
                <w:rFonts w:ascii="Calibri" w:hAnsi="Calibri" w:cs="Calibri"/>
                <w:sz w:val="20"/>
                <w:szCs w:val="20"/>
              </w:rPr>
            </w:pPr>
            <w:r w:rsidRPr="006902DC">
              <w:rPr>
                <w:rFonts w:ascii="Calibri" w:hAnsi="Calibri" w:cs="Calibri"/>
                <w:sz w:val="20"/>
                <w:szCs w:val="20"/>
              </w:rPr>
              <w:t>ASTM</w:t>
            </w:r>
          </w:p>
        </w:tc>
        <w:tc>
          <w:tcPr>
            <w:tcW w:w="2735" w:type="pct"/>
          </w:tcPr>
          <w:p w14:paraId="59C0AA0F" w14:textId="121E9E7F" w:rsidR="00E4034C" w:rsidRPr="006902DC" w:rsidRDefault="00FD006F"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American Society for Testing and Materials</w:t>
            </w:r>
          </w:p>
        </w:tc>
      </w:tr>
      <w:tr w:rsidR="00FD006F" w:rsidRPr="006902DC" w14:paraId="0355BCD1"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22E4C8D0" w14:textId="7F544032" w:rsidR="00FD006F" w:rsidRPr="006902DC" w:rsidRDefault="00FD006F" w:rsidP="00025AE5">
            <w:pPr>
              <w:jc w:val="both"/>
              <w:rPr>
                <w:rFonts w:ascii="Calibri" w:hAnsi="Calibri" w:cs="Calibri"/>
                <w:sz w:val="20"/>
                <w:szCs w:val="20"/>
              </w:rPr>
            </w:pPr>
            <w:r w:rsidRPr="006902DC">
              <w:rPr>
                <w:rFonts w:ascii="Calibri" w:hAnsi="Calibri" w:cs="Calibri"/>
                <w:sz w:val="20"/>
                <w:szCs w:val="20"/>
              </w:rPr>
              <w:t>BS</w:t>
            </w:r>
          </w:p>
        </w:tc>
        <w:tc>
          <w:tcPr>
            <w:tcW w:w="2735" w:type="pct"/>
          </w:tcPr>
          <w:p w14:paraId="3DF88D69" w14:textId="6135A98F" w:rsidR="00FD006F" w:rsidRPr="006902DC" w:rsidRDefault="00FD006F"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British Standard</w:t>
            </w:r>
          </w:p>
        </w:tc>
      </w:tr>
      <w:tr w:rsidR="00E973E8" w:rsidRPr="006902DC" w14:paraId="0BC9911F"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DBC47ED" w14:textId="1986579F" w:rsidR="00E973E8" w:rsidRPr="006902DC" w:rsidRDefault="00E973E8" w:rsidP="00025AE5">
            <w:pPr>
              <w:jc w:val="both"/>
              <w:rPr>
                <w:rFonts w:ascii="Calibri" w:hAnsi="Calibri" w:cs="Calibri"/>
                <w:sz w:val="20"/>
                <w:szCs w:val="20"/>
              </w:rPr>
            </w:pPr>
            <w:r w:rsidRPr="006902DC">
              <w:rPr>
                <w:rFonts w:ascii="Calibri" w:hAnsi="Calibri" w:cs="Calibri"/>
                <w:sz w:val="20"/>
                <w:szCs w:val="20"/>
              </w:rPr>
              <w:t>CDU</w:t>
            </w:r>
          </w:p>
        </w:tc>
        <w:tc>
          <w:tcPr>
            <w:tcW w:w="2735" w:type="pct"/>
          </w:tcPr>
          <w:p w14:paraId="2B2028CA" w14:textId="3B6B054F" w:rsidR="00E973E8" w:rsidRPr="006902DC" w:rsidRDefault="00E973E8"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Chemical Dosing Unit</w:t>
            </w:r>
          </w:p>
        </w:tc>
      </w:tr>
      <w:tr w:rsidR="00E973E8" w:rsidRPr="006902DC" w14:paraId="7DB6A16E"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0CB83E12" w14:textId="63AB5129" w:rsidR="00E973E8" w:rsidRPr="006902DC" w:rsidRDefault="00E973E8" w:rsidP="00025AE5">
            <w:pPr>
              <w:jc w:val="both"/>
              <w:rPr>
                <w:rFonts w:ascii="Calibri" w:hAnsi="Calibri" w:cs="Calibri"/>
                <w:sz w:val="20"/>
                <w:szCs w:val="20"/>
              </w:rPr>
            </w:pPr>
            <w:r w:rsidRPr="006902DC">
              <w:rPr>
                <w:rFonts w:ascii="Calibri" w:hAnsi="Calibri" w:cs="Calibri"/>
                <w:sz w:val="20"/>
                <w:szCs w:val="20"/>
              </w:rPr>
              <w:t>CHAZOP</w:t>
            </w:r>
          </w:p>
        </w:tc>
        <w:tc>
          <w:tcPr>
            <w:tcW w:w="2735" w:type="pct"/>
          </w:tcPr>
          <w:p w14:paraId="1331EF51" w14:textId="0B7140FE" w:rsidR="00E973E8" w:rsidRPr="006902DC" w:rsidRDefault="00E973E8"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Control Hazard and Operability Study</w:t>
            </w:r>
          </w:p>
        </w:tc>
      </w:tr>
      <w:tr w:rsidR="00A744EB" w:rsidRPr="006902DC" w14:paraId="208413BF"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91CEE1A" w14:textId="2BB73254" w:rsidR="00A744EB" w:rsidRPr="006902DC" w:rsidRDefault="00A744EB" w:rsidP="00025AE5">
            <w:pPr>
              <w:jc w:val="both"/>
              <w:rPr>
                <w:rFonts w:ascii="Calibri" w:hAnsi="Calibri" w:cs="Calibri"/>
                <w:sz w:val="20"/>
                <w:szCs w:val="20"/>
              </w:rPr>
            </w:pPr>
            <w:r w:rsidRPr="006902DC">
              <w:rPr>
                <w:rFonts w:ascii="Calibri" w:hAnsi="Calibri" w:cs="Calibri"/>
                <w:sz w:val="20"/>
                <w:szCs w:val="20"/>
              </w:rPr>
              <w:t>DC</w:t>
            </w:r>
          </w:p>
        </w:tc>
        <w:tc>
          <w:tcPr>
            <w:tcW w:w="2735" w:type="pct"/>
          </w:tcPr>
          <w:p w14:paraId="55E72BB1" w14:textId="5AAB2722" w:rsidR="00A744EB" w:rsidRPr="006902DC" w:rsidRDefault="00A744EB"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Direct Current</w:t>
            </w:r>
          </w:p>
        </w:tc>
      </w:tr>
      <w:tr w:rsidR="0021606D" w:rsidRPr="006902DC" w14:paraId="49392B4B"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0C1352E0" w14:textId="7C71CDD6" w:rsidR="0021606D" w:rsidRPr="006902DC" w:rsidRDefault="0021606D" w:rsidP="00025AE5">
            <w:pPr>
              <w:jc w:val="both"/>
              <w:rPr>
                <w:rFonts w:ascii="Calibri" w:hAnsi="Calibri" w:cs="Calibri"/>
                <w:sz w:val="20"/>
                <w:szCs w:val="20"/>
              </w:rPr>
            </w:pPr>
            <w:r w:rsidRPr="006902DC">
              <w:rPr>
                <w:rFonts w:ascii="Calibri" w:hAnsi="Calibri" w:cs="Calibri"/>
                <w:sz w:val="20"/>
                <w:szCs w:val="20"/>
              </w:rPr>
              <w:t>FKM</w:t>
            </w:r>
          </w:p>
        </w:tc>
        <w:tc>
          <w:tcPr>
            <w:tcW w:w="2735" w:type="pct"/>
          </w:tcPr>
          <w:p w14:paraId="5C5F25C7" w14:textId="02095E0A" w:rsidR="0021606D" w:rsidRPr="006902DC" w:rsidRDefault="0021606D"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Fluorine Kautschuk Material</w:t>
            </w:r>
            <w:r w:rsidR="00F5748C" w:rsidRPr="006902DC">
              <w:rPr>
                <w:rFonts w:ascii="Calibri" w:hAnsi="Calibri" w:cs="Calibri"/>
                <w:sz w:val="20"/>
                <w:szCs w:val="20"/>
              </w:rPr>
              <w:t xml:space="preserve"> (also known as Viton)</w:t>
            </w:r>
          </w:p>
        </w:tc>
      </w:tr>
      <w:tr w:rsidR="00A744EB" w:rsidRPr="006902DC" w14:paraId="7F15BE72"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87192AC" w14:textId="0788E2DC" w:rsidR="00A744EB" w:rsidRPr="006902DC" w:rsidRDefault="00A744EB" w:rsidP="00025AE5">
            <w:pPr>
              <w:jc w:val="both"/>
              <w:rPr>
                <w:rFonts w:ascii="Calibri" w:hAnsi="Calibri" w:cs="Calibri"/>
                <w:sz w:val="20"/>
                <w:szCs w:val="20"/>
              </w:rPr>
            </w:pPr>
            <w:r w:rsidRPr="006902DC">
              <w:rPr>
                <w:rFonts w:ascii="Calibri" w:hAnsi="Calibri" w:cs="Calibri"/>
                <w:sz w:val="20"/>
                <w:szCs w:val="20"/>
              </w:rPr>
              <w:t>FRP</w:t>
            </w:r>
          </w:p>
        </w:tc>
        <w:tc>
          <w:tcPr>
            <w:tcW w:w="2735" w:type="pct"/>
          </w:tcPr>
          <w:p w14:paraId="6814BFFA" w14:textId="4353D5E0" w:rsidR="00A744EB" w:rsidRPr="006902DC" w:rsidRDefault="00A744EB"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Fibreglass Reinforced Polymer</w:t>
            </w:r>
          </w:p>
        </w:tc>
      </w:tr>
      <w:tr w:rsidR="009D29EC" w:rsidRPr="006902DC" w14:paraId="431839B7"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569A4FF7" w14:textId="5A85BDD6" w:rsidR="009D29EC" w:rsidRPr="006902DC" w:rsidRDefault="009D29EC" w:rsidP="00025AE5">
            <w:pPr>
              <w:jc w:val="both"/>
              <w:rPr>
                <w:rFonts w:ascii="Calibri" w:hAnsi="Calibri" w:cs="Calibri"/>
                <w:sz w:val="20"/>
                <w:szCs w:val="20"/>
              </w:rPr>
            </w:pPr>
            <w:r w:rsidRPr="006902DC">
              <w:rPr>
                <w:rFonts w:ascii="Calibri" w:hAnsi="Calibri" w:cs="Calibri"/>
                <w:sz w:val="20"/>
                <w:szCs w:val="20"/>
              </w:rPr>
              <w:t>GHS</w:t>
            </w:r>
          </w:p>
        </w:tc>
        <w:tc>
          <w:tcPr>
            <w:tcW w:w="2735" w:type="pct"/>
          </w:tcPr>
          <w:p w14:paraId="78FAA852" w14:textId="4BD2573C" w:rsidR="009D29EC" w:rsidRPr="006902DC" w:rsidRDefault="009D29EC"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Globally Harmonised System</w:t>
            </w:r>
          </w:p>
        </w:tc>
      </w:tr>
      <w:tr w:rsidR="006E18CF" w:rsidRPr="006902DC" w14:paraId="79F8F9BB"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A78BE44" w14:textId="77777777" w:rsidR="006E18CF" w:rsidRPr="006902DC" w:rsidRDefault="006E18CF" w:rsidP="00025AE5">
            <w:pPr>
              <w:jc w:val="both"/>
              <w:rPr>
                <w:rFonts w:ascii="Calibri" w:hAnsi="Calibri" w:cs="Calibri"/>
                <w:sz w:val="20"/>
                <w:szCs w:val="20"/>
              </w:rPr>
            </w:pPr>
            <w:r w:rsidRPr="006902DC">
              <w:rPr>
                <w:rFonts w:ascii="Calibri" w:hAnsi="Calibri" w:cs="Calibri"/>
                <w:sz w:val="20"/>
                <w:szCs w:val="20"/>
              </w:rPr>
              <w:t>GPO</w:t>
            </w:r>
          </w:p>
        </w:tc>
        <w:tc>
          <w:tcPr>
            <w:tcW w:w="2735" w:type="pct"/>
          </w:tcPr>
          <w:p w14:paraId="5527FBF0" w14:textId="77777777" w:rsidR="006E18CF" w:rsidRPr="006902DC" w:rsidRDefault="006E18CF"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General Purpose Outlet</w:t>
            </w:r>
          </w:p>
        </w:tc>
      </w:tr>
      <w:tr w:rsidR="00080D5A" w:rsidRPr="006902DC" w14:paraId="59DC0A8B"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44DDB5E8" w14:textId="67D4E01B" w:rsidR="00080D5A" w:rsidRPr="006902DC" w:rsidRDefault="00080D5A" w:rsidP="00025AE5">
            <w:pPr>
              <w:jc w:val="both"/>
              <w:rPr>
                <w:rFonts w:ascii="Calibri" w:hAnsi="Calibri" w:cs="Calibri"/>
                <w:sz w:val="20"/>
                <w:szCs w:val="20"/>
              </w:rPr>
            </w:pPr>
            <w:r w:rsidRPr="006902DC">
              <w:rPr>
                <w:rFonts w:ascii="Calibri" w:hAnsi="Calibri" w:cs="Calibri"/>
                <w:sz w:val="20"/>
                <w:szCs w:val="20"/>
              </w:rPr>
              <w:t>GRP</w:t>
            </w:r>
          </w:p>
        </w:tc>
        <w:tc>
          <w:tcPr>
            <w:tcW w:w="2735" w:type="pct"/>
          </w:tcPr>
          <w:p w14:paraId="0898680A" w14:textId="5C339DF9" w:rsidR="00080D5A" w:rsidRPr="006902DC" w:rsidRDefault="00080D5A"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Glass Reinforced Polyester</w:t>
            </w:r>
          </w:p>
        </w:tc>
      </w:tr>
      <w:tr w:rsidR="006E18CF" w:rsidRPr="006902DC" w14:paraId="04D02273"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F916914" w14:textId="14E55229" w:rsidR="006E18CF" w:rsidRPr="006902DC" w:rsidRDefault="006E74A6" w:rsidP="00025AE5">
            <w:pPr>
              <w:jc w:val="both"/>
              <w:rPr>
                <w:rFonts w:ascii="Calibri" w:hAnsi="Calibri" w:cs="Calibri"/>
                <w:sz w:val="20"/>
                <w:szCs w:val="20"/>
              </w:rPr>
            </w:pPr>
            <w:r w:rsidRPr="006902DC">
              <w:rPr>
                <w:rFonts w:ascii="Calibri" w:hAnsi="Calibri" w:cs="Calibri"/>
                <w:sz w:val="20"/>
                <w:szCs w:val="20"/>
              </w:rPr>
              <w:t>HAZOP</w:t>
            </w:r>
          </w:p>
        </w:tc>
        <w:tc>
          <w:tcPr>
            <w:tcW w:w="2735" w:type="pct"/>
          </w:tcPr>
          <w:p w14:paraId="6878FEB4" w14:textId="3C8DBD45" w:rsidR="006E18CF" w:rsidRPr="006902DC" w:rsidRDefault="006E74A6"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Hazards and Operability Study</w:t>
            </w:r>
          </w:p>
        </w:tc>
      </w:tr>
      <w:tr w:rsidR="006E18CF" w:rsidRPr="006902DC" w14:paraId="273F5AB2"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3FC64E33" w14:textId="543FB3AD" w:rsidR="006E18CF" w:rsidRPr="006902DC" w:rsidRDefault="006E74A6" w:rsidP="00025AE5">
            <w:pPr>
              <w:jc w:val="both"/>
              <w:rPr>
                <w:rFonts w:ascii="Calibri" w:hAnsi="Calibri" w:cs="Calibri"/>
                <w:sz w:val="20"/>
                <w:szCs w:val="20"/>
              </w:rPr>
            </w:pPr>
            <w:r w:rsidRPr="006902DC">
              <w:rPr>
                <w:rFonts w:ascii="Calibri" w:hAnsi="Calibri" w:cs="Calibri"/>
                <w:sz w:val="20"/>
                <w:szCs w:val="20"/>
              </w:rPr>
              <w:t>HDPE</w:t>
            </w:r>
          </w:p>
        </w:tc>
        <w:tc>
          <w:tcPr>
            <w:tcW w:w="2735" w:type="pct"/>
          </w:tcPr>
          <w:p w14:paraId="35B2CBC0" w14:textId="79AC55C4" w:rsidR="006E18CF" w:rsidRPr="006902DC" w:rsidRDefault="006E74A6"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High-density Polyethylene</w:t>
            </w:r>
          </w:p>
        </w:tc>
      </w:tr>
      <w:tr w:rsidR="006E74A6" w:rsidRPr="006902DC" w14:paraId="1E299322"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861D47E" w14:textId="6F46B44C" w:rsidR="006E74A6" w:rsidRPr="006902DC" w:rsidRDefault="006E74A6" w:rsidP="00025AE5">
            <w:pPr>
              <w:jc w:val="both"/>
              <w:rPr>
                <w:rFonts w:ascii="Calibri" w:hAnsi="Calibri" w:cs="Calibri"/>
                <w:sz w:val="20"/>
                <w:szCs w:val="20"/>
              </w:rPr>
            </w:pPr>
            <w:r w:rsidRPr="006902DC">
              <w:rPr>
                <w:rFonts w:ascii="Calibri" w:hAnsi="Calibri" w:cs="Calibri"/>
                <w:sz w:val="20"/>
                <w:szCs w:val="20"/>
              </w:rPr>
              <w:t>HMI</w:t>
            </w:r>
          </w:p>
        </w:tc>
        <w:tc>
          <w:tcPr>
            <w:tcW w:w="2735" w:type="pct"/>
          </w:tcPr>
          <w:p w14:paraId="2C218CF6" w14:textId="27EB5D6F" w:rsidR="006E74A6" w:rsidRPr="006902DC" w:rsidRDefault="006E74A6"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Human Machine Interface</w:t>
            </w:r>
          </w:p>
        </w:tc>
      </w:tr>
      <w:tr w:rsidR="00185911" w:rsidRPr="006902DC" w14:paraId="04780B4F"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7A2B6E74" w14:textId="2DC8A7D9" w:rsidR="00185911" w:rsidRPr="006902DC" w:rsidRDefault="00185911" w:rsidP="00025AE5">
            <w:pPr>
              <w:jc w:val="both"/>
              <w:rPr>
                <w:rFonts w:ascii="Calibri" w:hAnsi="Calibri" w:cs="Calibri"/>
                <w:sz w:val="20"/>
                <w:szCs w:val="20"/>
              </w:rPr>
            </w:pPr>
            <w:r w:rsidRPr="006902DC">
              <w:rPr>
                <w:rFonts w:ascii="Calibri" w:hAnsi="Calibri" w:cs="Calibri"/>
                <w:sz w:val="20"/>
                <w:szCs w:val="20"/>
              </w:rPr>
              <w:t>IPAM</w:t>
            </w:r>
          </w:p>
        </w:tc>
        <w:tc>
          <w:tcPr>
            <w:tcW w:w="2735" w:type="pct"/>
          </w:tcPr>
          <w:p w14:paraId="6F394E26" w14:textId="0A92D401" w:rsidR="00185911" w:rsidRPr="006902DC" w:rsidRDefault="00185911"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Infrastructure Products and Materials</w:t>
            </w:r>
          </w:p>
        </w:tc>
      </w:tr>
      <w:tr w:rsidR="001446FB" w:rsidRPr="006902DC" w14:paraId="7AA78119"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1CD7BBF" w14:textId="54A58DD1" w:rsidR="001446FB" w:rsidRPr="006902DC" w:rsidRDefault="001446FB" w:rsidP="00025AE5">
            <w:pPr>
              <w:jc w:val="both"/>
              <w:rPr>
                <w:rFonts w:ascii="Calibri" w:hAnsi="Calibri" w:cs="Calibri"/>
                <w:sz w:val="20"/>
                <w:szCs w:val="20"/>
              </w:rPr>
            </w:pPr>
            <w:r w:rsidRPr="006902DC">
              <w:rPr>
                <w:rFonts w:ascii="Calibri" w:hAnsi="Calibri" w:cs="Calibri"/>
                <w:sz w:val="20"/>
                <w:szCs w:val="20"/>
              </w:rPr>
              <w:t>LV</w:t>
            </w:r>
          </w:p>
        </w:tc>
        <w:tc>
          <w:tcPr>
            <w:tcW w:w="2735" w:type="pct"/>
          </w:tcPr>
          <w:p w14:paraId="731152EF" w14:textId="13FDB923" w:rsidR="001446FB" w:rsidRPr="006902DC" w:rsidRDefault="001446FB"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Low Voltage (refer AS 3000)</w:t>
            </w:r>
          </w:p>
        </w:tc>
      </w:tr>
      <w:tr w:rsidR="006E18CF" w:rsidRPr="006902DC" w14:paraId="7B44C201"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44871F41" w14:textId="77777777" w:rsidR="006E18CF" w:rsidRPr="006902DC" w:rsidRDefault="006E18CF" w:rsidP="00025AE5">
            <w:pPr>
              <w:jc w:val="both"/>
              <w:rPr>
                <w:rFonts w:ascii="Calibri" w:hAnsi="Calibri" w:cs="Calibri"/>
                <w:sz w:val="20"/>
                <w:szCs w:val="20"/>
              </w:rPr>
            </w:pPr>
            <w:r w:rsidRPr="006902DC">
              <w:rPr>
                <w:rFonts w:ascii="Calibri" w:hAnsi="Calibri" w:cs="Calibri"/>
                <w:sz w:val="20"/>
                <w:szCs w:val="20"/>
              </w:rPr>
              <w:t xml:space="preserve">NATA </w:t>
            </w:r>
          </w:p>
        </w:tc>
        <w:tc>
          <w:tcPr>
            <w:tcW w:w="2735" w:type="pct"/>
          </w:tcPr>
          <w:p w14:paraId="0EC6CA1F" w14:textId="77777777" w:rsidR="006E18CF" w:rsidRPr="006902DC" w:rsidRDefault="006E18CF"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National Association of Testing Authorities</w:t>
            </w:r>
          </w:p>
        </w:tc>
      </w:tr>
      <w:tr w:rsidR="006E18CF" w:rsidRPr="006902DC" w14:paraId="761CCCD4"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17D389CA" w14:textId="343BD69F" w:rsidR="006E18CF" w:rsidRPr="006902DC" w:rsidRDefault="00BC0B63" w:rsidP="00025AE5">
            <w:pPr>
              <w:jc w:val="both"/>
              <w:rPr>
                <w:rFonts w:ascii="Calibri" w:hAnsi="Calibri" w:cs="Calibri"/>
                <w:sz w:val="20"/>
                <w:szCs w:val="20"/>
              </w:rPr>
            </w:pPr>
            <w:r w:rsidRPr="006902DC">
              <w:rPr>
                <w:rFonts w:ascii="Calibri" w:hAnsi="Calibri" w:cs="Calibri"/>
                <w:sz w:val="20"/>
                <w:szCs w:val="20"/>
              </w:rPr>
              <w:t>NPV</w:t>
            </w:r>
          </w:p>
        </w:tc>
        <w:tc>
          <w:tcPr>
            <w:tcW w:w="2735" w:type="pct"/>
          </w:tcPr>
          <w:p w14:paraId="2959D3BD" w14:textId="3495475B" w:rsidR="006E18CF" w:rsidRPr="006902DC" w:rsidRDefault="00BC0B63"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Net-Present Value</w:t>
            </w:r>
          </w:p>
        </w:tc>
      </w:tr>
      <w:tr w:rsidR="00BC0B63" w:rsidRPr="006902DC" w14:paraId="28EBFDD2"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24D52E36" w14:textId="52B8C690" w:rsidR="00BC0B63" w:rsidRPr="006902DC" w:rsidRDefault="00BC0B63" w:rsidP="00025AE5">
            <w:pPr>
              <w:jc w:val="both"/>
              <w:rPr>
                <w:rFonts w:ascii="Calibri" w:hAnsi="Calibri" w:cs="Calibri"/>
                <w:sz w:val="20"/>
                <w:szCs w:val="20"/>
              </w:rPr>
            </w:pPr>
            <w:r w:rsidRPr="006902DC">
              <w:rPr>
                <w:rFonts w:ascii="Calibri" w:hAnsi="Calibri" w:cs="Calibri"/>
                <w:sz w:val="20"/>
                <w:szCs w:val="20"/>
              </w:rPr>
              <w:t>PE</w:t>
            </w:r>
          </w:p>
        </w:tc>
        <w:tc>
          <w:tcPr>
            <w:tcW w:w="2735" w:type="pct"/>
          </w:tcPr>
          <w:p w14:paraId="215A86A4" w14:textId="7182C435" w:rsidR="00BC0B63" w:rsidRPr="006902DC" w:rsidRDefault="00BC0B63"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Polyethylene</w:t>
            </w:r>
          </w:p>
        </w:tc>
      </w:tr>
      <w:tr w:rsidR="00080D5A" w:rsidRPr="006902DC" w14:paraId="5EEC6E72"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B2B66E9" w14:textId="2E3D696C" w:rsidR="00080D5A" w:rsidRPr="006902DC" w:rsidRDefault="00080D5A" w:rsidP="00025AE5">
            <w:pPr>
              <w:jc w:val="both"/>
              <w:rPr>
                <w:rFonts w:ascii="Calibri" w:hAnsi="Calibri" w:cs="Calibri"/>
                <w:sz w:val="20"/>
                <w:szCs w:val="20"/>
              </w:rPr>
            </w:pPr>
            <w:r w:rsidRPr="006902DC">
              <w:rPr>
                <w:rFonts w:ascii="Calibri" w:hAnsi="Calibri" w:cs="Calibri"/>
                <w:sz w:val="20"/>
                <w:szCs w:val="20"/>
              </w:rPr>
              <w:t>P&amp;ID</w:t>
            </w:r>
          </w:p>
        </w:tc>
        <w:tc>
          <w:tcPr>
            <w:tcW w:w="2735" w:type="pct"/>
          </w:tcPr>
          <w:p w14:paraId="7B17E656" w14:textId="2E6B24AC" w:rsidR="00080D5A" w:rsidRPr="006902DC" w:rsidRDefault="00EC68DE"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Piping</w:t>
            </w:r>
            <w:r w:rsidR="00080D5A" w:rsidRPr="006902DC">
              <w:rPr>
                <w:rFonts w:ascii="Calibri" w:hAnsi="Calibri" w:cs="Calibri"/>
                <w:sz w:val="20"/>
                <w:szCs w:val="20"/>
              </w:rPr>
              <w:t xml:space="preserve"> and Instrumentation Diagram</w:t>
            </w:r>
          </w:p>
        </w:tc>
      </w:tr>
      <w:tr w:rsidR="00BC0B63" w:rsidRPr="006902DC" w14:paraId="2370F89A"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78CE087F" w14:textId="3922C537" w:rsidR="00BC0B63" w:rsidRPr="006902DC" w:rsidRDefault="00BC0B63" w:rsidP="00025AE5">
            <w:pPr>
              <w:jc w:val="both"/>
              <w:rPr>
                <w:rFonts w:ascii="Calibri" w:hAnsi="Calibri" w:cs="Calibri"/>
                <w:sz w:val="20"/>
                <w:szCs w:val="20"/>
              </w:rPr>
            </w:pPr>
            <w:r w:rsidRPr="006902DC">
              <w:rPr>
                <w:rFonts w:ascii="Calibri" w:hAnsi="Calibri" w:cs="Calibri"/>
                <w:sz w:val="20"/>
                <w:szCs w:val="20"/>
              </w:rPr>
              <w:t>PLC</w:t>
            </w:r>
          </w:p>
        </w:tc>
        <w:tc>
          <w:tcPr>
            <w:tcW w:w="2735" w:type="pct"/>
          </w:tcPr>
          <w:p w14:paraId="1328E8A0" w14:textId="68F5F298" w:rsidR="00BC0B63" w:rsidRPr="006902DC" w:rsidRDefault="00BC0B63"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Programmable Logic Controller</w:t>
            </w:r>
          </w:p>
        </w:tc>
      </w:tr>
      <w:tr w:rsidR="0021606D" w:rsidRPr="006902DC" w14:paraId="0257424B"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1827E64" w14:textId="2D06E63B" w:rsidR="0021606D" w:rsidRPr="006902DC" w:rsidRDefault="0021606D" w:rsidP="00025AE5">
            <w:pPr>
              <w:jc w:val="both"/>
              <w:rPr>
                <w:rFonts w:ascii="Calibri" w:hAnsi="Calibri" w:cs="Calibri"/>
                <w:sz w:val="20"/>
                <w:szCs w:val="20"/>
              </w:rPr>
            </w:pPr>
            <w:r w:rsidRPr="006902DC">
              <w:rPr>
                <w:rFonts w:ascii="Calibri" w:hAnsi="Calibri" w:cs="Calibri"/>
                <w:sz w:val="20"/>
                <w:szCs w:val="20"/>
              </w:rPr>
              <w:t>PTFE</w:t>
            </w:r>
          </w:p>
        </w:tc>
        <w:tc>
          <w:tcPr>
            <w:tcW w:w="2735" w:type="pct"/>
          </w:tcPr>
          <w:p w14:paraId="6637B63D" w14:textId="1ED33F7F" w:rsidR="0021606D" w:rsidRPr="006902DC" w:rsidRDefault="0021606D"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Polytetrafluoroethylene</w:t>
            </w:r>
          </w:p>
        </w:tc>
      </w:tr>
      <w:tr w:rsidR="00144C31" w:rsidRPr="006902DC" w14:paraId="69ED54AD"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1DD5410A" w14:textId="4BFA2B61" w:rsidR="00144C31" w:rsidRPr="006902DC" w:rsidRDefault="00144C31" w:rsidP="00025AE5">
            <w:pPr>
              <w:jc w:val="both"/>
              <w:rPr>
                <w:rFonts w:ascii="Calibri" w:hAnsi="Calibri" w:cs="Calibri"/>
                <w:sz w:val="20"/>
                <w:szCs w:val="20"/>
              </w:rPr>
            </w:pPr>
            <w:r w:rsidRPr="006902DC">
              <w:rPr>
                <w:rFonts w:ascii="Calibri" w:hAnsi="Calibri" w:cs="Calibri"/>
                <w:sz w:val="20"/>
                <w:szCs w:val="20"/>
              </w:rPr>
              <w:t>PVCu</w:t>
            </w:r>
          </w:p>
        </w:tc>
        <w:tc>
          <w:tcPr>
            <w:tcW w:w="2735" w:type="pct"/>
          </w:tcPr>
          <w:p w14:paraId="192CE22B" w14:textId="6E787976" w:rsidR="00144C31" w:rsidRPr="006902DC" w:rsidRDefault="00144C31"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Un-plasticised Polyvinyl Chloride</w:t>
            </w:r>
          </w:p>
        </w:tc>
      </w:tr>
      <w:tr w:rsidR="0021606D" w:rsidRPr="006902DC" w14:paraId="2F254AFE"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5F73055" w14:textId="0B28515E" w:rsidR="0021606D" w:rsidRPr="006902DC" w:rsidRDefault="0021606D" w:rsidP="00025AE5">
            <w:pPr>
              <w:jc w:val="both"/>
              <w:rPr>
                <w:rFonts w:ascii="Calibri" w:hAnsi="Calibri" w:cs="Calibri"/>
                <w:sz w:val="20"/>
                <w:szCs w:val="20"/>
              </w:rPr>
            </w:pPr>
            <w:r w:rsidRPr="006902DC">
              <w:rPr>
                <w:rFonts w:ascii="Calibri" w:hAnsi="Calibri" w:cs="Calibri"/>
                <w:sz w:val="20"/>
                <w:szCs w:val="20"/>
              </w:rPr>
              <w:t>PVDF</w:t>
            </w:r>
          </w:p>
        </w:tc>
        <w:tc>
          <w:tcPr>
            <w:tcW w:w="2735" w:type="pct"/>
          </w:tcPr>
          <w:p w14:paraId="27061376" w14:textId="362CE33F" w:rsidR="0021606D" w:rsidRPr="006902DC" w:rsidRDefault="0021606D"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Polyvinylidene Fluoride</w:t>
            </w:r>
          </w:p>
        </w:tc>
      </w:tr>
      <w:tr w:rsidR="00114321" w:rsidRPr="006902DC" w14:paraId="484A2173"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6A13E78A" w14:textId="49AC8239" w:rsidR="00114321" w:rsidRPr="006902DC" w:rsidRDefault="00114321" w:rsidP="00025AE5">
            <w:pPr>
              <w:jc w:val="both"/>
              <w:rPr>
                <w:rFonts w:ascii="Calibri" w:hAnsi="Calibri" w:cs="Calibri"/>
                <w:sz w:val="20"/>
                <w:szCs w:val="20"/>
              </w:rPr>
            </w:pPr>
            <w:r w:rsidRPr="006902DC">
              <w:rPr>
                <w:rFonts w:ascii="Calibri" w:hAnsi="Calibri" w:cs="Calibri"/>
                <w:sz w:val="20"/>
                <w:szCs w:val="20"/>
              </w:rPr>
              <w:t>RTU</w:t>
            </w:r>
          </w:p>
        </w:tc>
        <w:tc>
          <w:tcPr>
            <w:tcW w:w="2735" w:type="pct"/>
          </w:tcPr>
          <w:p w14:paraId="18A68BB3" w14:textId="7CCBE22A" w:rsidR="00114321" w:rsidRPr="006902DC" w:rsidRDefault="00114321"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 xml:space="preserve">Remote </w:t>
            </w:r>
            <w:r w:rsidR="00142B4A" w:rsidRPr="006902DC">
              <w:rPr>
                <w:rFonts w:ascii="Calibri" w:hAnsi="Calibri" w:cs="Calibri"/>
                <w:sz w:val="20"/>
                <w:szCs w:val="20"/>
              </w:rPr>
              <w:t>Telemetry</w:t>
            </w:r>
            <w:r w:rsidRPr="006902DC">
              <w:rPr>
                <w:rFonts w:ascii="Calibri" w:hAnsi="Calibri" w:cs="Calibri"/>
                <w:sz w:val="20"/>
                <w:szCs w:val="20"/>
              </w:rPr>
              <w:t xml:space="preserve"> Unit</w:t>
            </w:r>
          </w:p>
        </w:tc>
      </w:tr>
      <w:tr w:rsidR="00114321" w:rsidRPr="006902DC" w14:paraId="352161A9"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C72DF83" w14:textId="6DC35E5B" w:rsidR="00114321" w:rsidRPr="006902DC" w:rsidRDefault="00114321" w:rsidP="00025AE5">
            <w:pPr>
              <w:jc w:val="both"/>
              <w:rPr>
                <w:rFonts w:ascii="Calibri" w:hAnsi="Calibri" w:cs="Calibri"/>
                <w:sz w:val="20"/>
                <w:szCs w:val="20"/>
              </w:rPr>
            </w:pPr>
            <w:r w:rsidRPr="006902DC">
              <w:rPr>
                <w:rFonts w:ascii="Calibri" w:hAnsi="Calibri" w:cs="Calibri"/>
                <w:sz w:val="20"/>
                <w:szCs w:val="20"/>
              </w:rPr>
              <w:t>SCADA</w:t>
            </w:r>
          </w:p>
        </w:tc>
        <w:tc>
          <w:tcPr>
            <w:tcW w:w="2735" w:type="pct"/>
          </w:tcPr>
          <w:p w14:paraId="5DF5AE02" w14:textId="79C4A1C9" w:rsidR="00114321" w:rsidRPr="006902DC" w:rsidRDefault="00114321"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Supervisory Control and Data Acquisition System</w:t>
            </w:r>
          </w:p>
        </w:tc>
      </w:tr>
      <w:tr w:rsidR="002100CF" w:rsidRPr="006902DC" w14:paraId="0A2B92C2"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4DAD9581" w14:textId="6C7F54E6" w:rsidR="002100CF" w:rsidRPr="006902DC" w:rsidRDefault="002100CF" w:rsidP="00025AE5">
            <w:pPr>
              <w:jc w:val="both"/>
              <w:rPr>
                <w:rFonts w:ascii="Calibri" w:hAnsi="Calibri" w:cs="Calibri"/>
                <w:sz w:val="20"/>
                <w:szCs w:val="20"/>
              </w:rPr>
            </w:pPr>
            <w:r w:rsidRPr="006902DC">
              <w:rPr>
                <w:rFonts w:ascii="Calibri" w:hAnsi="Calibri" w:cs="Calibri"/>
                <w:sz w:val="20"/>
                <w:szCs w:val="20"/>
              </w:rPr>
              <w:t>SDS</w:t>
            </w:r>
          </w:p>
        </w:tc>
        <w:tc>
          <w:tcPr>
            <w:tcW w:w="2735" w:type="pct"/>
          </w:tcPr>
          <w:p w14:paraId="174D43B7" w14:textId="5803CEF0" w:rsidR="002100CF" w:rsidRPr="006902DC" w:rsidRDefault="002100CF"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Safety Datasheet</w:t>
            </w:r>
          </w:p>
        </w:tc>
      </w:tr>
      <w:tr w:rsidR="00722839" w:rsidRPr="006902DC" w14:paraId="7BA6679E"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768B32C" w14:textId="75A65E7D" w:rsidR="00722839" w:rsidRPr="006902DC" w:rsidRDefault="00722839" w:rsidP="00025AE5">
            <w:pPr>
              <w:jc w:val="both"/>
              <w:rPr>
                <w:rFonts w:ascii="Calibri" w:hAnsi="Calibri" w:cs="Calibri"/>
                <w:sz w:val="20"/>
                <w:szCs w:val="20"/>
              </w:rPr>
            </w:pPr>
            <w:r w:rsidRPr="006902DC">
              <w:rPr>
                <w:rFonts w:ascii="Calibri" w:hAnsi="Calibri" w:cs="Calibri"/>
                <w:sz w:val="20"/>
                <w:szCs w:val="20"/>
              </w:rPr>
              <w:t>SID</w:t>
            </w:r>
          </w:p>
        </w:tc>
        <w:tc>
          <w:tcPr>
            <w:tcW w:w="2735" w:type="pct"/>
          </w:tcPr>
          <w:p w14:paraId="56AE66B1" w14:textId="7DB2E1F9" w:rsidR="00722839" w:rsidRPr="006902DC" w:rsidRDefault="00722839"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Safety in Design</w:t>
            </w:r>
          </w:p>
        </w:tc>
      </w:tr>
      <w:tr w:rsidR="002100CF" w:rsidRPr="006902DC" w14:paraId="06F5FA5E"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1F6CEA5A" w14:textId="34FB82D0" w:rsidR="002100CF" w:rsidRPr="006902DC" w:rsidRDefault="002100CF" w:rsidP="00025AE5">
            <w:pPr>
              <w:jc w:val="both"/>
              <w:rPr>
                <w:rFonts w:ascii="Calibri" w:hAnsi="Calibri" w:cs="Calibri"/>
                <w:sz w:val="20"/>
                <w:szCs w:val="20"/>
              </w:rPr>
            </w:pPr>
            <w:r w:rsidRPr="006902DC">
              <w:rPr>
                <w:rFonts w:ascii="Calibri" w:hAnsi="Calibri" w:cs="Calibri"/>
                <w:sz w:val="20"/>
                <w:szCs w:val="20"/>
              </w:rPr>
              <w:t>SEQ</w:t>
            </w:r>
          </w:p>
        </w:tc>
        <w:tc>
          <w:tcPr>
            <w:tcW w:w="2735" w:type="pct"/>
          </w:tcPr>
          <w:p w14:paraId="3067535E" w14:textId="55909329" w:rsidR="002100CF" w:rsidRPr="006902DC" w:rsidRDefault="002100CF"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South-East Queensland</w:t>
            </w:r>
          </w:p>
        </w:tc>
      </w:tr>
      <w:tr w:rsidR="002100CF" w:rsidRPr="006902DC" w14:paraId="56F45AEC"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9EAD2AE" w14:textId="77777777" w:rsidR="006E18CF" w:rsidRPr="006902DC" w:rsidRDefault="006E18CF" w:rsidP="00025AE5">
            <w:pPr>
              <w:jc w:val="both"/>
              <w:rPr>
                <w:rFonts w:ascii="Calibri" w:hAnsi="Calibri" w:cs="Calibri"/>
                <w:sz w:val="20"/>
                <w:szCs w:val="20"/>
              </w:rPr>
            </w:pPr>
            <w:r w:rsidRPr="006902DC">
              <w:rPr>
                <w:rFonts w:ascii="Calibri" w:hAnsi="Calibri" w:cs="Calibri"/>
                <w:sz w:val="20"/>
                <w:szCs w:val="20"/>
              </w:rPr>
              <w:t>STEP</w:t>
            </w:r>
          </w:p>
        </w:tc>
        <w:tc>
          <w:tcPr>
            <w:tcW w:w="2735" w:type="pct"/>
          </w:tcPr>
          <w:p w14:paraId="50A14C2E" w14:textId="77777777" w:rsidR="006E18CF" w:rsidRPr="006902DC" w:rsidRDefault="006E18CF"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shd w:val="clear" w:color="auto" w:fill="FFFFFF"/>
              </w:rPr>
            </w:pPr>
            <w:r w:rsidRPr="006902DC">
              <w:rPr>
                <w:rFonts w:ascii="Calibri" w:hAnsi="Calibri" w:cs="Calibri"/>
                <w:sz w:val="20"/>
                <w:szCs w:val="20"/>
              </w:rPr>
              <w:t>Site Access, Tenure, Environment and Planning Assessment</w:t>
            </w:r>
          </w:p>
        </w:tc>
      </w:tr>
      <w:tr w:rsidR="002100CF" w:rsidRPr="006902DC" w14:paraId="6E12C2BE"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76FF0CAD" w14:textId="61AAE67A" w:rsidR="002100CF" w:rsidRPr="006902DC" w:rsidRDefault="002100CF" w:rsidP="00025AE5">
            <w:pPr>
              <w:jc w:val="both"/>
              <w:rPr>
                <w:rFonts w:ascii="Calibri" w:hAnsi="Calibri" w:cs="Calibri"/>
                <w:sz w:val="20"/>
                <w:szCs w:val="20"/>
              </w:rPr>
            </w:pPr>
            <w:r w:rsidRPr="006902DC">
              <w:rPr>
                <w:rFonts w:ascii="Calibri" w:hAnsi="Calibri" w:cs="Calibri"/>
                <w:sz w:val="20"/>
                <w:szCs w:val="20"/>
              </w:rPr>
              <w:t>UU</w:t>
            </w:r>
          </w:p>
        </w:tc>
        <w:tc>
          <w:tcPr>
            <w:tcW w:w="2735" w:type="pct"/>
          </w:tcPr>
          <w:p w14:paraId="31964CF3" w14:textId="4B562DAD" w:rsidR="002100CF" w:rsidRPr="006902DC" w:rsidRDefault="002100CF"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Urban Utilities</w:t>
            </w:r>
          </w:p>
        </w:tc>
      </w:tr>
      <w:tr w:rsidR="002100CF" w:rsidRPr="006902DC" w14:paraId="7E22A644" w14:textId="77777777" w:rsidTr="3AE89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35BFD2CF" w14:textId="3F653621" w:rsidR="002100CF" w:rsidRPr="006902DC" w:rsidRDefault="002100CF" w:rsidP="00025AE5">
            <w:pPr>
              <w:jc w:val="both"/>
              <w:rPr>
                <w:rFonts w:ascii="Calibri" w:hAnsi="Calibri" w:cs="Calibri"/>
                <w:sz w:val="20"/>
                <w:szCs w:val="20"/>
              </w:rPr>
            </w:pPr>
            <w:r w:rsidRPr="006902DC">
              <w:rPr>
                <w:rFonts w:ascii="Calibri" w:hAnsi="Calibri" w:cs="Calibri"/>
                <w:sz w:val="20"/>
                <w:szCs w:val="20"/>
              </w:rPr>
              <w:t>UV</w:t>
            </w:r>
          </w:p>
        </w:tc>
        <w:tc>
          <w:tcPr>
            <w:tcW w:w="2735" w:type="pct"/>
          </w:tcPr>
          <w:p w14:paraId="1B073255" w14:textId="44B9A678" w:rsidR="002100CF" w:rsidRPr="006902DC" w:rsidRDefault="002100CF"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Ultra-Violet Light</w:t>
            </w:r>
          </w:p>
        </w:tc>
      </w:tr>
      <w:tr w:rsidR="002100CF" w:rsidRPr="006902DC" w14:paraId="643C99E9" w14:textId="77777777" w:rsidTr="3AE89737">
        <w:tc>
          <w:tcPr>
            <w:cnfStyle w:val="001000000000" w:firstRow="0" w:lastRow="0" w:firstColumn="1" w:lastColumn="0" w:oddVBand="0" w:evenVBand="0" w:oddHBand="0" w:evenHBand="0" w:firstRowFirstColumn="0" w:firstRowLastColumn="0" w:lastRowFirstColumn="0" w:lastRowLastColumn="0"/>
            <w:tcW w:w="2265" w:type="pct"/>
          </w:tcPr>
          <w:p w14:paraId="71D566B3" w14:textId="25892A2F" w:rsidR="002100CF" w:rsidRPr="006902DC" w:rsidRDefault="002100CF" w:rsidP="00025AE5">
            <w:pPr>
              <w:jc w:val="both"/>
              <w:rPr>
                <w:rFonts w:ascii="Calibri" w:hAnsi="Calibri" w:cs="Calibri"/>
                <w:sz w:val="20"/>
                <w:szCs w:val="20"/>
              </w:rPr>
            </w:pPr>
            <w:r w:rsidRPr="006902DC">
              <w:rPr>
                <w:rFonts w:ascii="Calibri" w:hAnsi="Calibri" w:cs="Calibri"/>
                <w:sz w:val="20"/>
                <w:szCs w:val="20"/>
              </w:rPr>
              <w:t>WSAA</w:t>
            </w:r>
          </w:p>
        </w:tc>
        <w:tc>
          <w:tcPr>
            <w:tcW w:w="2735" w:type="pct"/>
          </w:tcPr>
          <w:p w14:paraId="22D1C343" w14:textId="0DDF3752" w:rsidR="002100CF" w:rsidRPr="006902DC" w:rsidRDefault="2E679A48" w:rsidP="00025AE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02DC">
              <w:rPr>
                <w:rFonts w:ascii="Calibri" w:hAnsi="Calibri" w:cs="Calibri"/>
                <w:sz w:val="20"/>
                <w:szCs w:val="20"/>
              </w:rPr>
              <w:t xml:space="preserve">Water Services </w:t>
            </w:r>
            <w:r w:rsidR="00080D5A" w:rsidRPr="006902DC">
              <w:rPr>
                <w:rFonts w:ascii="Calibri" w:hAnsi="Calibri" w:cs="Calibri"/>
                <w:sz w:val="20"/>
                <w:szCs w:val="20"/>
              </w:rPr>
              <w:t xml:space="preserve">Association </w:t>
            </w:r>
            <w:r w:rsidRPr="006902DC">
              <w:rPr>
                <w:rFonts w:ascii="Calibri" w:hAnsi="Calibri" w:cs="Calibri"/>
                <w:sz w:val="20"/>
                <w:szCs w:val="20"/>
              </w:rPr>
              <w:t>of Australia</w:t>
            </w:r>
          </w:p>
        </w:tc>
      </w:tr>
    </w:tbl>
    <w:p w14:paraId="2CC0D576" w14:textId="77777777" w:rsidR="00F5748C" w:rsidRPr="006902DC" w:rsidRDefault="00F5748C" w:rsidP="00DF1CD2"/>
    <w:p w14:paraId="68C9F9EA" w14:textId="77777777" w:rsidR="00F5748C" w:rsidRPr="006902DC" w:rsidRDefault="00F5748C">
      <w:pPr>
        <w:rPr>
          <w:rFonts w:eastAsia="Symbol" w:cstheme="minorHAnsi"/>
          <w:b/>
          <w:caps/>
          <w:color w:val="5D9732"/>
          <w:kern w:val="28"/>
          <w:sz w:val="28"/>
          <w:szCs w:val="20"/>
        </w:rPr>
      </w:pPr>
      <w:r w:rsidRPr="006902DC">
        <w:br w:type="page"/>
      </w:r>
    </w:p>
    <w:p w14:paraId="492C040E" w14:textId="7CC9E7AE" w:rsidR="00F66B97" w:rsidRPr="006902DC" w:rsidRDefault="008A323E" w:rsidP="00025AE5">
      <w:pPr>
        <w:pStyle w:val="Heading1"/>
        <w:jc w:val="both"/>
      </w:pPr>
      <w:bookmarkStart w:id="7" w:name="_Toc161322000"/>
      <w:r w:rsidRPr="006902DC">
        <w:lastRenderedPageBreak/>
        <w:t>Standards and Codes</w:t>
      </w:r>
      <w:bookmarkEnd w:id="7"/>
    </w:p>
    <w:p w14:paraId="0DC8E2DD" w14:textId="485864C9" w:rsidR="00AA1D46" w:rsidRPr="006902DC" w:rsidRDefault="002A5C92" w:rsidP="00025AE5">
      <w:pPr>
        <w:jc w:val="both"/>
      </w:pPr>
      <w:r w:rsidRPr="006902DC">
        <w:t xml:space="preserve">All design, equipment and workmanship shall conform to the most recent requirements of the relevant statutory Local, State and Commonwealth authorities and current applicable Australian Standards. Alternatively, where no Australian Standard exists, work shall conform to the most current and applicable </w:t>
      </w:r>
      <w:r w:rsidR="00EE1E39" w:rsidRPr="006902DC">
        <w:t>i</w:t>
      </w:r>
      <w:r w:rsidRPr="006902DC">
        <w:t>nternational standard</w:t>
      </w:r>
      <w:r w:rsidR="00EE1E39" w:rsidRPr="006902DC">
        <w:t>s</w:t>
      </w:r>
      <w:r w:rsidRPr="006902DC">
        <w:t>.</w:t>
      </w:r>
      <w:r w:rsidR="00506B9C" w:rsidRPr="006902DC">
        <w:t xml:space="preserve"> The </w:t>
      </w:r>
      <w:r w:rsidR="00A978F0">
        <w:t>C</w:t>
      </w:r>
      <w:r w:rsidR="00506B9C" w:rsidRPr="006902DC">
        <w:t>ontractor shall inform</w:t>
      </w:r>
      <w:r w:rsidR="00F8135E" w:rsidRPr="006902DC">
        <w:t xml:space="preserve"> and consult with</w:t>
      </w:r>
      <w:r w:rsidR="00506B9C" w:rsidRPr="006902DC">
        <w:t xml:space="preserve"> U</w:t>
      </w:r>
      <w:r w:rsidR="00F8135E" w:rsidRPr="006902DC">
        <w:t xml:space="preserve">rban </w:t>
      </w:r>
      <w:r w:rsidR="00506B9C" w:rsidRPr="006902DC">
        <w:t>U</w:t>
      </w:r>
      <w:r w:rsidR="00F8135E" w:rsidRPr="006902DC">
        <w:t>tilities</w:t>
      </w:r>
      <w:r w:rsidR="00506B9C" w:rsidRPr="006902DC">
        <w:t xml:space="preserve"> where any conflicts between best practice, and the requirements of this document and the listed standards exist. </w:t>
      </w:r>
    </w:p>
    <w:p w14:paraId="753C8188" w14:textId="0C42DB2A" w:rsidR="008A323E" w:rsidRPr="006902DC" w:rsidRDefault="008766F9" w:rsidP="00025AE5">
      <w:pPr>
        <w:jc w:val="both"/>
      </w:pPr>
      <w:r w:rsidRPr="006902DC">
        <w:t>This document does not relieve the responsibilities surrounding compliance with relevant legislation, regulations, standards, and industry codes, which include those summarised in the following sections.</w:t>
      </w:r>
    </w:p>
    <w:p w14:paraId="799F85C5" w14:textId="1F270A48" w:rsidR="00506B9C" w:rsidRPr="006902DC" w:rsidRDefault="00506B9C" w:rsidP="00025AE5">
      <w:pPr>
        <w:jc w:val="both"/>
      </w:pPr>
      <w:r w:rsidRPr="006902DC">
        <w:t xml:space="preserve">At all times the </w:t>
      </w:r>
      <w:r w:rsidR="00A978F0">
        <w:t>C</w:t>
      </w:r>
      <w:r w:rsidRPr="006902DC">
        <w:t xml:space="preserve">ontractor remains responsible for ensuring infrastructure designed is fit for purpose </w:t>
      </w:r>
      <w:r w:rsidR="00F161F0" w:rsidRPr="006902DC">
        <w:t xml:space="preserve">throughout the life of the asset </w:t>
      </w:r>
      <w:r w:rsidRPr="006902DC">
        <w:t xml:space="preserve">and safe to construct, operate, maintain, and demolish. In doing so the </w:t>
      </w:r>
      <w:r w:rsidR="00A978F0">
        <w:t>C</w:t>
      </w:r>
      <w:r w:rsidRPr="006902DC">
        <w:t xml:space="preserve">ontractor must exercise appropriate due diligence to identify and manage hazards so far as is reasonably practical. The </w:t>
      </w:r>
      <w:r w:rsidR="00A978F0">
        <w:t>C</w:t>
      </w:r>
      <w:r w:rsidRPr="006902DC">
        <w:t xml:space="preserve">ontractor shall be responsible for </w:t>
      </w:r>
      <w:r w:rsidR="002202BA" w:rsidRPr="006902DC">
        <w:t>obtaining information as required to design, construct and operate the chemical dosing units</w:t>
      </w:r>
      <w:r w:rsidRPr="006902DC">
        <w:t>.</w:t>
      </w:r>
      <w:r w:rsidR="002202BA" w:rsidRPr="006902DC">
        <w:t xml:space="preserve"> The </w:t>
      </w:r>
      <w:r w:rsidR="00A978F0">
        <w:t>C</w:t>
      </w:r>
      <w:r w:rsidR="002202BA" w:rsidRPr="006902DC">
        <w:t>ontractor shall be appropriately skilled in, and take appropriate care throughout, the design, construction and commissioning of chemical dosing units.</w:t>
      </w:r>
    </w:p>
    <w:p w14:paraId="7BDE89AF" w14:textId="31B8B16D" w:rsidR="008766F9" w:rsidRPr="006902DC" w:rsidRDefault="008766F9" w:rsidP="00025AE5">
      <w:pPr>
        <w:pStyle w:val="Heading2"/>
        <w:jc w:val="both"/>
        <w:rPr>
          <w:rFonts w:cstheme="minorHAnsi"/>
        </w:rPr>
      </w:pPr>
      <w:bookmarkStart w:id="8" w:name="_Toc148973360"/>
      <w:bookmarkStart w:id="9" w:name="_Toc161322001"/>
      <w:bookmarkEnd w:id="8"/>
      <w:r w:rsidRPr="006902DC">
        <w:rPr>
          <w:rFonts w:cstheme="minorHAnsi"/>
        </w:rPr>
        <w:t>Legislation and Regulations</w:t>
      </w:r>
      <w:bookmarkEnd w:id="9"/>
    </w:p>
    <w:p w14:paraId="157B6F41" w14:textId="701A965E" w:rsidR="008766F9" w:rsidRPr="006902DC" w:rsidRDefault="00C52C77" w:rsidP="00025AE5">
      <w:pPr>
        <w:jc w:val="both"/>
      </w:pPr>
      <w:r w:rsidRPr="006902DC">
        <w:t>Legislation and regulations related to the planning, design</w:t>
      </w:r>
      <w:r w:rsidR="0020277B" w:rsidRPr="006902DC">
        <w:t>,</w:t>
      </w:r>
      <w:r w:rsidRPr="006902DC">
        <w:t xml:space="preserve"> and construction of </w:t>
      </w:r>
      <w:r w:rsidR="00A56ED1" w:rsidRPr="006902DC">
        <w:rPr>
          <w:rFonts w:cstheme="minorHAnsi"/>
        </w:rPr>
        <w:t>Chemical Dosing Units for Network assets</w:t>
      </w:r>
      <w:r w:rsidRPr="006902DC">
        <w:t xml:space="preserve"> are summarised in </w:t>
      </w:r>
      <w:r w:rsidR="00D1326C" w:rsidRPr="006902DC">
        <w:fldChar w:fldCharType="begin"/>
      </w:r>
      <w:r w:rsidR="00D1326C" w:rsidRPr="006902DC">
        <w:instrText xml:space="preserve"> REF _Ref102976833 \h </w:instrText>
      </w:r>
      <w:r w:rsidR="00025AE5" w:rsidRPr="006902DC">
        <w:instrText xml:space="preserve"> \* MERGEFORMAT </w:instrText>
      </w:r>
      <w:r w:rsidR="00D1326C" w:rsidRPr="006902DC">
        <w:fldChar w:fldCharType="separate"/>
      </w:r>
      <w:r w:rsidR="009664AF" w:rsidRPr="006902DC">
        <w:t xml:space="preserve">Table </w:t>
      </w:r>
      <w:r w:rsidR="009664AF">
        <w:rPr>
          <w:noProof/>
        </w:rPr>
        <w:t>5</w:t>
      </w:r>
      <w:r w:rsidR="009664AF" w:rsidRPr="006902DC">
        <w:rPr>
          <w:noProof/>
        </w:rPr>
        <w:noBreakHyphen/>
      </w:r>
      <w:r w:rsidR="009664AF">
        <w:rPr>
          <w:noProof/>
        </w:rPr>
        <w:t>1</w:t>
      </w:r>
      <w:r w:rsidR="00D1326C" w:rsidRPr="006902DC">
        <w:fldChar w:fldCharType="end"/>
      </w:r>
      <w:r w:rsidR="00D14189" w:rsidRPr="006902DC">
        <w:t>.</w:t>
      </w:r>
      <w:r w:rsidR="006C4A2B" w:rsidRPr="006902DC">
        <w:t xml:space="preserve"> </w:t>
      </w:r>
      <w:r w:rsidR="00210B3C" w:rsidRPr="006902DC">
        <w:t xml:space="preserve">The list provided in </w:t>
      </w:r>
      <w:r w:rsidR="00210B3C" w:rsidRPr="006902DC">
        <w:fldChar w:fldCharType="begin"/>
      </w:r>
      <w:r w:rsidR="00210B3C" w:rsidRPr="006902DC">
        <w:instrText xml:space="preserve"> REF _Ref148510844 \h </w:instrText>
      </w:r>
      <w:r w:rsidR="00210B3C" w:rsidRPr="006902DC">
        <w:fldChar w:fldCharType="separate"/>
      </w:r>
      <w:r w:rsidR="009664AF" w:rsidRPr="006902DC">
        <w:t xml:space="preserve">Table </w:t>
      </w:r>
      <w:r w:rsidR="009664AF">
        <w:rPr>
          <w:noProof/>
        </w:rPr>
        <w:t>5</w:t>
      </w:r>
      <w:r w:rsidR="009664AF" w:rsidRPr="006902DC">
        <w:noBreakHyphen/>
      </w:r>
      <w:r w:rsidR="009664AF">
        <w:rPr>
          <w:noProof/>
        </w:rPr>
        <w:t>1</w:t>
      </w:r>
      <w:r w:rsidR="00210B3C" w:rsidRPr="006902DC">
        <w:fldChar w:fldCharType="end"/>
      </w:r>
      <w:r w:rsidR="00210B3C" w:rsidRPr="006902DC">
        <w:t xml:space="preserve"> </w:t>
      </w:r>
      <w:r w:rsidR="006C4A2B" w:rsidRPr="006902DC">
        <w:t>is not an exhaustive list of documents relevant to the works.</w:t>
      </w:r>
    </w:p>
    <w:p w14:paraId="530FB7E0" w14:textId="20705753" w:rsidR="00D1326C" w:rsidRPr="006902DC" w:rsidRDefault="00D1326C" w:rsidP="00025AE5">
      <w:pPr>
        <w:pStyle w:val="Caption"/>
        <w:jc w:val="both"/>
      </w:pPr>
      <w:bookmarkStart w:id="10" w:name="_Ref148510844"/>
      <w:bookmarkStart w:id="11" w:name="_Ref102976833"/>
      <w:r w:rsidRPr="006902DC">
        <w:t xml:space="preserve">Table </w:t>
      </w:r>
      <w:r>
        <w:fldChar w:fldCharType="begin"/>
      </w:r>
      <w:r>
        <w:instrText>STYLEREF 1 \s</w:instrText>
      </w:r>
      <w:r>
        <w:fldChar w:fldCharType="separate"/>
      </w:r>
      <w:r w:rsidR="009664AF">
        <w:rPr>
          <w:noProof/>
        </w:rPr>
        <w:t>5</w:t>
      </w:r>
      <w:r>
        <w:fldChar w:fldCharType="end"/>
      </w:r>
      <w:r w:rsidR="00A045FC" w:rsidRPr="006902DC">
        <w:noBreakHyphen/>
      </w:r>
      <w:r>
        <w:fldChar w:fldCharType="begin"/>
      </w:r>
      <w:r>
        <w:instrText>SEQ Table \* ARABIC \s 1</w:instrText>
      </w:r>
      <w:r>
        <w:fldChar w:fldCharType="separate"/>
      </w:r>
      <w:r w:rsidR="009664AF">
        <w:rPr>
          <w:noProof/>
        </w:rPr>
        <w:t>1</w:t>
      </w:r>
      <w:r>
        <w:fldChar w:fldCharType="end"/>
      </w:r>
      <w:bookmarkEnd w:id="10"/>
      <w:bookmarkEnd w:id="11"/>
      <w:r w:rsidRPr="006902DC">
        <w:t xml:space="preserve"> </w:t>
      </w:r>
      <w:r w:rsidR="00AD4896" w:rsidRPr="006902DC">
        <w:t>L</w:t>
      </w:r>
      <w:r w:rsidRPr="006902DC">
        <w:t>egislations and regulations</w:t>
      </w:r>
    </w:p>
    <w:tbl>
      <w:tblPr>
        <w:tblStyle w:val="MediumShading1-Accent314"/>
        <w:tblW w:w="8484" w:type="dxa"/>
        <w:tblLook w:val="04A0" w:firstRow="1" w:lastRow="0" w:firstColumn="1" w:lastColumn="0" w:noHBand="0" w:noVBand="1"/>
      </w:tblPr>
      <w:tblGrid>
        <w:gridCol w:w="2382"/>
        <w:gridCol w:w="6102"/>
      </w:tblGrid>
      <w:tr w:rsidR="006E18CF" w:rsidRPr="006902DC" w14:paraId="192D25D9" w14:textId="77777777" w:rsidTr="00D132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2" w:type="dxa"/>
            <w:shd w:val="clear" w:color="auto" w:fill="7FB539"/>
          </w:tcPr>
          <w:p w14:paraId="00F746BD" w14:textId="77777777" w:rsidR="006E18CF" w:rsidRPr="006902DC" w:rsidRDefault="006E18CF" w:rsidP="00025AE5">
            <w:pPr>
              <w:contextualSpacing/>
              <w:jc w:val="both"/>
              <w:rPr>
                <w:rFonts w:ascii="Calibri" w:hAnsi="Calibri" w:cs="Calibri"/>
                <w:sz w:val="22"/>
                <w:szCs w:val="22"/>
              </w:rPr>
            </w:pPr>
            <w:r w:rsidRPr="006902DC">
              <w:rPr>
                <w:rFonts w:ascii="Calibri" w:hAnsi="Calibri" w:cs="Calibri"/>
                <w:sz w:val="22"/>
                <w:szCs w:val="22"/>
              </w:rPr>
              <w:t>Name</w:t>
            </w:r>
          </w:p>
        </w:tc>
        <w:tc>
          <w:tcPr>
            <w:tcW w:w="6102" w:type="dxa"/>
            <w:shd w:val="clear" w:color="auto" w:fill="7FB539"/>
          </w:tcPr>
          <w:p w14:paraId="29616A06" w14:textId="77777777" w:rsidR="006E18CF" w:rsidRPr="006902DC" w:rsidRDefault="006E18CF" w:rsidP="00025AE5">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902DC">
              <w:rPr>
                <w:rFonts w:ascii="Calibri" w:hAnsi="Calibri" w:cs="Calibri"/>
                <w:sz w:val="22"/>
                <w:szCs w:val="22"/>
              </w:rPr>
              <w:t>Description</w:t>
            </w:r>
          </w:p>
        </w:tc>
      </w:tr>
      <w:tr w:rsidR="00A56ED1" w:rsidRPr="006902DC" w14:paraId="51B90DB6" w14:textId="77777777" w:rsidTr="006E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528F812B" w14:textId="0D030F03" w:rsidR="00A56ED1" w:rsidRPr="006902DC" w:rsidRDefault="00A56ED1" w:rsidP="00A56ED1">
            <w:pPr>
              <w:contextualSpacing/>
              <w:jc w:val="both"/>
              <w:rPr>
                <w:rFonts w:ascii="Calibri" w:hAnsi="Calibri" w:cs="Calibri"/>
              </w:rPr>
            </w:pPr>
            <w:r w:rsidRPr="006902DC">
              <w:rPr>
                <w:rFonts w:ascii="Calibri" w:hAnsi="Calibri" w:cs="Calibri"/>
              </w:rPr>
              <w:t>Electrical Safety Act 2002</w:t>
            </w:r>
          </w:p>
        </w:tc>
        <w:tc>
          <w:tcPr>
            <w:tcW w:w="6102" w:type="dxa"/>
          </w:tcPr>
          <w:p w14:paraId="4963AF5F" w14:textId="77777777" w:rsidR="00A56ED1" w:rsidRPr="00DF1CD2" w:rsidRDefault="00A56ED1" w:rsidP="008171E5">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F1CD2">
              <w:rPr>
                <w:rFonts w:ascii="Calibri" w:eastAsia="Arial" w:hAnsi="Calibri" w:cs="Calibri"/>
              </w:rPr>
              <w:t>Provides a legislative framework for—</w:t>
            </w:r>
          </w:p>
          <w:p w14:paraId="104B9BB8" w14:textId="77777777" w:rsidR="00A56ED1" w:rsidRPr="00DF1CD2" w:rsidRDefault="00A56ED1" w:rsidP="008171E5">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F1CD2">
              <w:rPr>
                <w:rFonts w:ascii="Calibri" w:eastAsia="Arial" w:hAnsi="Calibri" w:cs="Calibri"/>
              </w:rPr>
              <w:t>(a) preventing persons from being killed or injured by</w:t>
            </w:r>
          </w:p>
          <w:p w14:paraId="3FA18AE8" w14:textId="77777777" w:rsidR="00A56ED1" w:rsidRPr="00DF1CD2" w:rsidRDefault="00A56ED1" w:rsidP="008171E5">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F1CD2">
              <w:rPr>
                <w:rFonts w:ascii="Calibri" w:eastAsia="Arial" w:hAnsi="Calibri" w:cs="Calibri"/>
              </w:rPr>
              <w:t>electricity; and</w:t>
            </w:r>
          </w:p>
          <w:p w14:paraId="335AAE70" w14:textId="77777777" w:rsidR="00A56ED1" w:rsidRPr="00DF1CD2" w:rsidRDefault="00A56ED1" w:rsidP="008171E5">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F1CD2">
              <w:rPr>
                <w:rFonts w:ascii="Calibri" w:eastAsia="Arial" w:hAnsi="Calibri" w:cs="Calibri"/>
              </w:rPr>
              <w:t>(b) preventing property from being destroyed or damaged</w:t>
            </w:r>
          </w:p>
          <w:p w14:paraId="665B2576" w14:textId="38E2D575" w:rsidR="00A56ED1" w:rsidRPr="00DF1CD2" w:rsidRDefault="00A56ED1" w:rsidP="00701EC2">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F1CD2">
              <w:rPr>
                <w:rFonts w:ascii="Calibri" w:eastAsia="Arial" w:hAnsi="Calibri" w:cs="Calibri"/>
              </w:rPr>
              <w:t>by electricity</w:t>
            </w:r>
          </w:p>
        </w:tc>
      </w:tr>
      <w:tr w:rsidR="00A56ED1" w:rsidRPr="006902DC" w14:paraId="60D9C795" w14:textId="77777777" w:rsidTr="006E1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7BF8E99F" w14:textId="7123AA04" w:rsidR="00A56ED1" w:rsidRPr="006902DC" w:rsidRDefault="00A56ED1" w:rsidP="00A56ED1">
            <w:pPr>
              <w:contextualSpacing/>
              <w:jc w:val="both"/>
              <w:rPr>
                <w:rFonts w:ascii="Calibri" w:hAnsi="Calibri" w:cs="Calibri"/>
              </w:rPr>
            </w:pPr>
            <w:r w:rsidRPr="006902DC">
              <w:rPr>
                <w:rFonts w:ascii="Calibri" w:hAnsi="Calibri" w:cs="Calibri"/>
              </w:rPr>
              <w:t>Professional Engineers Act 2002 (Qld)</w:t>
            </w:r>
          </w:p>
        </w:tc>
        <w:tc>
          <w:tcPr>
            <w:tcW w:w="6102" w:type="dxa"/>
          </w:tcPr>
          <w:p w14:paraId="17277C57" w14:textId="003E445B" w:rsidR="00A56ED1" w:rsidRPr="00DF1CD2" w:rsidRDefault="00A56ED1" w:rsidP="00A56ED1">
            <w:pPr>
              <w:spacing w:after="120"/>
              <w:jc w:val="both"/>
              <w:cnfStyle w:val="000000010000" w:firstRow="0" w:lastRow="0" w:firstColumn="0" w:lastColumn="0" w:oddVBand="0" w:evenVBand="0" w:oddHBand="0" w:evenHBand="1" w:firstRowFirstColumn="0" w:firstRowLastColumn="0" w:lastRowFirstColumn="0" w:lastRowLastColumn="0"/>
              <w:rPr>
                <w:rFonts w:ascii="Calibri" w:eastAsia="Arial" w:hAnsi="Calibri" w:cs="Calibri"/>
              </w:rPr>
            </w:pPr>
            <w:r w:rsidRPr="00DF1CD2">
              <w:rPr>
                <w:rFonts w:ascii="Calibri" w:eastAsia="Arial" w:hAnsi="Calibri" w:cs="Calibri"/>
              </w:rPr>
              <w:t>The act serves to protect the public by ensuring professional engineering services are provided by a registered professional engineer in a professional and competent way.</w:t>
            </w:r>
          </w:p>
        </w:tc>
      </w:tr>
      <w:tr w:rsidR="00A56ED1" w:rsidRPr="006902DC" w14:paraId="6F947A3B" w14:textId="77777777" w:rsidTr="006E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7C7DDC65" w14:textId="50B1AA2F" w:rsidR="00A56ED1" w:rsidRPr="006902DC" w:rsidRDefault="00A56ED1" w:rsidP="00A56ED1">
            <w:pPr>
              <w:contextualSpacing/>
              <w:jc w:val="both"/>
              <w:rPr>
                <w:rFonts w:ascii="Calibri" w:hAnsi="Calibri" w:cs="Calibri"/>
              </w:rPr>
            </w:pPr>
            <w:r w:rsidRPr="006902DC">
              <w:rPr>
                <w:rFonts w:ascii="Calibri" w:hAnsi="Calibri" w:cs="Calibri"/>
              </w:rPr>
              <w:t>Public Health Act 2005</w:t>
            </w:r>
          </w:p>
        </w:tc>
        <w:tc>
          <w:tcPr>
            <w:tcW w:w="6102" w:type="dxa"/>
          </w:tcPr>
          <w:p w14:paraId="037D0E26" w14:textId="6C7F2414" w:rsidR="00A56ED1" w:rsidRPr="00DF1CD2" w:rsidRDefault="00A56ED1" w:rsidP="00A56ED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F1CD2">
              <w:rPr>
                <w:rFonts w:ascii="Calibri" w:eastAsia="Arial" w:hAnsi="Calibri" w:cs="Calibri"/>
              </w:rPr>
              <w:t>Provides a legislative framework to protect public health, including legislative instruments relating water quality.</w:t>
            </w:r>
          </w:p>
        </w:tc>
      </w:tr>
      <w:tr w:rsidR="00A56ED1" w:rsidRPr="006902DC" w14:paraId="0BD0B023" w14:textId="77777777" w:rsidTr="006E1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5327EB31" w14:textId="476DCF18" w:rsidR="00A56ED1" w:rsidRPr="006902DC" w:rsidRDefault="00A56ED1" w:rsidP="00A56ED1">
            <w:pPr>
              <w:contextualSpacing/>
              <w:jc w:val="both"/>
              <w:rPr>
                <w:rFonts w:ascii="Calibri" w:hAnsi="Calibri" w:cs="Calibri"/>
              </w:rPr>
            </w:pPr>
            <w:r w:rsidRPr="006902DC">
              <w:rPr>
                <w:rFonts w:ascii="Calibri" w:hAnsi="Calibri" w:cs="Calibri"/>
              </w:rPr>
              <w:t>Public Health Regulation 2018</w:t>
            </w:r>
          </w:p>
        </w:tc>
        <w:tc>
          <w:tcPr>
            <w:tcW w:w="6102" w:type="dxa"/>
          </w:tcPr>
          <w:p w14:paraId="3D76A625" w14:textId="51C03763" w:rsidR="00A56ED1" w:rsidRPr="00DF1CD2" w:rsidRDefault="00A56ED1" w:rsidP="00A56ED1">
            <w:pPr>
              <w:spacing w:after="120"/>
              <w:jc w:val="both"/>
              <w:cnfStyle w:val="000000010000" w:firstRow="0" w:lastRow="0" w:firstColumn="0" w:lastColumn="0" w:oddVBand="0" w:evenVBand="0" w:oddHBand="0" w:evenHBand="1" w:firstRowFirstColumn="0" w:firstRowLastColumn="0" w:lastRowFirstColumn="0" w:lastRowLastColumn="0"/>
              <w:rPr>
                <w:rFonts w:ascii="Calibri" w:eastAsia="Arial" w:hAnsi="Calibri" w:cs="Calibri"/>
              </w:rPr>
            </w:pPr>
            <w:r w:rsidRPr="00DF1CD2">
              <w:rPr>
                <w:rFonts w:ascii="Calibri" w:eastAsia="Arial" w:hAnsi="Calibri" w:cs="Calibri"/>
              </w:rPr>
              <w:t>Supports the Public Health Act 2005 with specific measures relating to water quality risk management.</w:t>
            </w:r>
          </w:p>
        </w:tc>
      </w:tr>
      <w:tr w:rsidR="00A56ED1" w:rsidRPr="006902DC" w14:paraId="285D4B0F" w14:textId="77777777" w:rsidTr="006E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4E73A8F4" w14:textId="703D14BD" w:rsidR="00A56ED1" w:rsidRPr="006902DC" w:rsidRDefault="00A56ED1" w:rsidP="00A56ED1">
            <w:pPr>
              <w:contextualSpacing/>
              <w:jc w:val="both"/>
              <w:rPr>
                <w:rFonts w:ascii="Calibri" w:hAnsi="Calibri" w:cs="Calibri"/>
              </w:rPr>
            </w:pPr>
            <w:r w:rsidRPr="006902DC">
              <w:rPr>
                <w:rFonts w:ascii="Calibri" w:hAnsi="Calibri" w:cs="Calibri"/>
              </w:rPr>
              <w:lastRenderedPageBreak/>
              <w:t>Water Supply (Safety and Reliability) Act 2008</w:t>
            </w:r>
          </w:p>
        </w:tc>
        <w:tc>
          <w:tcPr>
            <w:tcW w:w="6102" w:type="dxa"/>
          </w:tcPr>
          <w:p w14:paraId="4625849D" w14:textId="2600ACA6" w:rsidR="00A56ED1" w:rsidRPr="00DF1CD2" w:rsidRDefault="00701EC2" w:rsidP="00A56ED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F1CD2">
              <w:rPr>
                <w:rFonts w:ascii="Calibri" w:eastAsia="Arial" w:hAnsi="Calibri" w:cs="Calibri"/>
              </w:rPr>
              <w:t>Provides a specific legislative framework to manage drinking water quality risks.</w:t>
            </w:r>
          </w:p>
        </w:tc>
      </w:tr>
      <w:tr w:rsidR="00A56ED1" w:rsidRPr="006902DC" w14:paraId="774F4218" w14:textId="77777777" w:rsidTr="006E1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16051313" w14:textId="77777777" w:rsidR="00A56ED1" w:rsidRPr="006902DC" w:rsidRDefault="00A56ED1" w:rsidP="00A56ED1">
            <w:pPr>
              <w:contextualSpacing/>
              <w:jc w:val="both"/>
              <w:rPr>
                <w:rFonts w:ascii="Calibri" w:hAnsi="Calibri" w:cs="Calibri"/>
              </w:rPr>
            </w:pPr>
            <w:r w:rsidRPr="006902DC">
              <w:rPr>
                <w:rFonts w:ascii="Calibri" w:hAnsi="Calibri" w:cs="Calibri"/>
              </w:rPr>
              <w:t>Work Health and Safety Act 2011 &amp; Work Health and Safety Regulation</w:t>
            </w:r>
          </w:p>
        </w:tc>
        <w:tc>
          <w:tcPr>
            <w:tcW w:w="6102" w:type="dxa"/>
          </w:tcPr>
          <w:p w14:paraId="5BB985CF" w14:textId="77777777" w:rsidR="00A56ED1" w:rsidRPr="00DF1CD2" w:rsidRDefault="00A56ED1" w:rsidP="00A56ED1">
            <w:pPr>
              <w:spacing w:after="120"/>
              <w:jc w:val="both"/>
              <w:cnfStyle w:val="000000010000" w:firstRow="0" w:lastRow="0" w:firstColumn="0" w:lastColumn="0" w:oddVBand="0" w:evenVBand="0" w:oddHBand="0" w:evenHBand="1" w:firstRowFirstColumn="0" w:firstRowLastColumn="0" w:lastRowFirstColumn="0" w:lastRowLastColumn="0"/>
              <w:rPr>
                <w:rFonts w:ascii="Calibri" w:eastAsia="Arial" w:hAnsi="Calibri" w:cs="Calibri"/>
              </w:rPr>
            </w:pPr>
            <w:r w:rsidRPr="00DF1CD2">
              <w:rPr>
                <w:rFonts w:ascii="Calibri" w:eastAsia="Arial" w:hAnsi="Calibri" w:cs="Calibri"/>
              </w:rPr>
              <w:t>Provides a framework to ensure the health and safety of workers and workplaces.</w:t>
            </w:r>
          </w:p>
        </w:tc>
      </w:tr>
    </w:tbl>
    <w:p w14:paraId="210CB7C8" w14:textId="2D721307" w:rsidR="00C52C77" w:rsidRPr="006902DC" w:rsidRDefault="00C52C77" w:rsidP="00025AE5">
      <w:pPr>
        <w:jc w:val="both"/>
      </w:pPr>
    </w:p>
    <w:p w14:paraId="0C50D062" w14:textId="3947DC21" w:rsidR="007F6B74" w:rsidRPr="006902DC" w:rsidRDefault="007F6B74" w:rsidP="00025AE5">
      <w:pPr>
        <w:pStyle w:val="Heading2"/>
        <w:jc w:val="both"/>
        <w:rPr>
          <w:rFonts w:cstheme="minorHAnsi"/>
        </w:rPr>
      </w:pPr>
      <w:bookmarkStart w:id="12" w:name="_Toc161322002"/>
      <w:r w:rsidRPr="006902DC">
        <w:rPr>
          <w:rFonts w:cstheme="minorHAnsi"/>
        </w:rPr>
        <w:t>Australian Standards</w:t>
      </w:r>
      <w:bookmarkEnd w:id="12"/>
    </w:p>
    <w:p w14:paraId="14D4B954" w14:textId="2AA7450D" w:rsidR="007F6B74" w:rsidRPr="006902DC" w:rsidRDefault="00BC4F17" w:rsidP="00025AE5">
      <w:pPr>
        <w:pStyle w:val="BodyText"/>
        <w:rPr>
          <w:rFonts w:asciiTheme="minorHAnsi" w:hAnsiTheme="minorHAnsi" w:cstheme="minorHAnsi"/>
          <w:lang w:eastAsia="en-US"/>
        </w:rPr>
      </w:pPr>
      <w:r w:rsidRPr="006902DC">
        <w:rPr>
          <w:rFonts w:asciiTheme="minorHAnsi" w:hAnsiTheme="minorHAnsi" w:cstheme="minorHAnsi"/>
          <w:lang w:eastAsia="en-US"/>
        </w:rPr>
        <w:t>The</w:t>
      </w:r>
      <w:r w:rsidR="00772B47" w:rsidRPr="006902DC">
        <w:rPr>
          <w:rFonts w:asciiTheme="minorHAnsi" w:hAnsiTheme="minorHAnsi" w:cstheme="minorHAnsi"/>
          <w:lang w:eastAsia="en-US"/>
        </w:rPr>
        <w:t xml:space="preserve"> latest in-force editions of</w:t>
      </w:r>
      <w:r w:rsidRPr="006902DC">
        <w:rPr>
          <w:rFonts w:asciiTheme="minorHAnsi" w:hAnsiTheme="minorHAnsi" w:cstheme="minorHAnsi"/>
          <w:lang w:eastAsia="en-US"/>
        </w:rPr>
        <w:t xml:space="preserve"> Australian Standards shall be used for the design and construction of </w:t>
      </w:r>
      <w:r w:rsidR="00722839" w:rsidRPr="006902DC">
        <w:rPr>
          <w:rFonts w:asciiTheme="minorHAnsi" w:hAnsiTheme="minorHAnsi" w:cstheme="minorHAnsi"/>
          <w:lang w:eastAsia="en-US"/>
        </w:rPr>
        <w:t>Chemical Dosing Units</w:t>
      </w:r>
      <w:r w:rsidRPr="006902DC">
        <w:rPr>
          <w:rFonts w:asciiTheme="minorHAnsi" w:hAnsiTheme="minorHAnsi" w:cstheme="minorHAnsi"/>
          <w:lang w:eastAsia="en-US"/>
        </w:rPr>
        <w:t>.</w:t>
      </w:r>
      <w:r w:rsidR="00D55B6A" w:rsidRPr="006902DC">
        <w:rPr>
          <w:rFonts w:asciiTheme="minorHAnsi" w:hAnsiTheme="minorHAnsi" w:cstheme="minorHAnsi"/>
          <w:lang w:eastAsia="en-US"/>
        </w:rPr>
        <w:t xml:space="preserve"> </w:t>
      </w:r>
      <w:r w:rsidR="00D55B6A" w:rsidRPr="006902DC">
        <w:rPr>
          <w:rFonts w:asciiTheme="minorHAnsi" w:hAnsiTheme="minorHAnsi" w:cstheme="minorHAnsi"/>
          <w:lang w:eastAsia="en-US"/>
        </w:rPr>
        <w:fldChar w:fldCharType="begin"/>
      </w:r>
      <w:r w:rsidR="00D55B6A" w:rsidRPr="006902DC">
        <w:rPr>
          <w:rFonts w:asciiTheme="minorHAnsi" w:hAnsiTheme="minorHAnsi" w:cstheme="minorHAnsi"/>
          <w:lang w:eastAsia="en-US"/>
        </w:rPr>
        <w:instrText xml:space="preserve"> REF _Ref87365045 \h </w:instrText>
      </w:r>
      <w:r w:rsidR="00025AE5" w:rsidRPr="006902DC">
        <w:rPr>
          <w:rFonts w:asciiTheme="minorHAnsi" w:hAnsiTheme="minorHAnsi" w:cstheme="minorHAnsi"/>
          <w:lang w:eastAsia="en-US"/>
        </w:rPr>
        <w:instrText xml:space="preserve"> \* MERGEFORMAT </w:instrText>
      </w:r>
      <w:r w:rsidR="00D55B6A" w:rsidRPr="006902DC">
        <w:rPr>
          <w:rFonts w:asciiTheme="minorHAnsi" w:hAnsiTheme="minorHAnsi" w:cstheme="minorHAnsi"/>
          <w:lang w:eastAsia="en-US"/>
        </w:rPr>
      </w:r>
      <w:r w:rsidR="00D55B6A" w:rsidRPr="006902DC">
        <w:rPr>
          <w:rFonts w:asciiTheme="minorHAnsi" w:hAnsiTheme="minorHAnsi" w:cstheme="minorHAnsi"/>
          <w:lang w:eastAsia="en-US"/>
        </w:rPr>
        <w:fldChar w:fldCharType="separate"/>
      </w:r>
      <w:r w:rsidR="009664AF" w:rsidRPr="009664AF">
        <w:rPr>
          <w:rFonts w:asciiTheme="minorHAnsi" w:hAnsiTheme="minorHAnsi" w:cstheme="minorHAnsi"/>
          <w:lang w:eastAsia="en-US"/>
        </w:rPr>
        <w:t>Table 5</w:t>
      </w:r>
      <w:r w:rsidR="009664AF" w:rsidRPr="009664AF">
        <w:rPr>
          <w:rFonts w:asciiTheme="minorHAnsi" w:hAnsiTheme="minorHAnsi" w:cstheme="minorHAnsi"/>
          <w:lang w:eastAsia="en-US"/>
        </w:rPr>
        <w:noBreakHyphen/>
        <w:t>2</w:t>
      </w:r>
      <w:r w:rsidR="00D55B6A" w:rsidRPr="006902DC">
        <w:rPr>
          <w:rFonts w:asciiTheme="minorHAnsi" w:hAnsiTheme="minorHAnsi" w:cstheme="minorHAnsi"/>
          <w:lang w:eastAsia="en-US"/>
        </w:rPr>
        <w:fldChar w:fldCharType="end"/>
      </w:r>
      <w:r w:rsidR="00D55B6A" w:rsidRPr="006902DC">
        <w:rPr>
          <w:rFonts w:asciiTheme="minorHAnsi" w:hAnsiTheme="minorHAnsi" w:cstheme="minorHAnsi"/>
          <w:lang w:eastAsia="en-US"/>
        </w:rPr>
        <w:t xml:space="preserve"> </w:t>
      </w:r>
      <w:r w:rsidR="00BD3366" w:rsidRPr="006902DC">
        <w:rPr>
          <w:rFonts w:asciiTheme="minorHAnsi" w:hAnsiTheme="minorHAnsi" w:cstheme="minorHAnsi"/>
          <w:lang w:eastAsia="en-US"/>
        </w:rPr>
        <w:t>identifies Australian Standards of most relevance</w:t>
      </w:r>
      <w:r w:rsidRPr="006902DC">
        <w:rPr>
          <w:rFonts w:asciiTheme="minorHAnsi" w:hAnsiTheme="minorHAnsi" w:cstheme="minorHAnsi"/>
          <w:lang w:eastAsia="en-US"/>
        </w:rPr>
        <w:t>.</w:t>
      </w:r>
      <w:r w:rsidR="006C4A2B" w:rsidRPr="006902DC">
        <w:rPr>
          <w:rFonts w:asciiTheme="minorHAnsi" w:hAnsiTheme="minorHAnsi" w:cstheme="minorHAnsi"/>
          <w:lang w:eastAsia="en-US"/>
        </w:rPr>
        <w:t xml:space="preserve"> </w:t>
      </w:r>
      <w:r w:rsidR="00210B3C" w:rsidRPr="006902DC">
        <w:rPr>
          <w:rFonts w:asciiTheme="minorHAnsi" w:hAnsiTheme="minorHAnsi" w:cstheme="minorHAnsi"/>
          <w:lang w:eastAsia="en-US"/>
        </w:rPr>
        <w:t xml:space="preserve">The list provided in </w:t>
      </w:r>
      <w:r w:rsidR="00210B3C" w:rsidRPr="006902DC">
        <w:rPr>
          <w:rFonts w:asciiTheme="minorHAnsi" w:hAnsiTheme="minorHAnsi" w:cstheme="minorHAnsi"/>
          <w:lang w:eastAsia="en-US"/>
        </w:rPr>
        <w:fldChar w:fldCharType="begin"/>
      </w:r>
      <w:r w:rsidR="00210B3C" w:rsidRPr="006902DC">
        <w:rPr>
          <w:rFonts w:asciiTheme="minorHAnsi" w:hAnsiTheme="minorHAnsi" w:cstheme="minorHAnsi"/>
          <w:lang w:eastAsia="en-US"/>
        </w:rPr>
        <w:instrText xml:space="preserve"> REF _Ref148511189 \h  \* MERGEFORMAT </w:instrText>
      </w:r>
      <w:r w:rsidR="00210B3C" w:rsidRPr="006902DC">
        <w:rPr>
          <w:rFonts w:asciiTheme="minorHAnsi" w:hAnsiTheme="minorHAnsi" w:cstheme="minorHAnsi"/>
          <w:lang w:eastAsia="en-US"/>
        </w:rPr>
      </w:r>
      <w:r w:rsidR="00210B3C" w:rsidRPr="006902DC">
        <w:rPr>
          <w:rFonts w:asciiTheme="minorHAnsi" w:hAnsiTheme="minorHAnsi" w:cstheme="minorHAnsi"/>
          <w:lang w:eastAsia="en-US"/>
        </w:rPr>
        <w:fldChar w:fldCharType="separate"/>
      </w:r>
      <w:r w:rsidR="009664AF" w:rsidRPr="009664AF">
        <w:rPr>
          <w:rFonts w:asciiTheme="minorHAnsi" w:hAnsiTheme="minorHAnsi" w:cstheme="minorHAnsi"/>
          <w:lang w:eastAsia="en-US"/>
        </w:rPr>
        <w:t>Table 5</w:t>
      </w:r>
      <w:r w:rsidR="009664AF" w:rsidRPr="009664AF">
        <w:rPr>
          <w:rFonts w:asciiTheme="minorHAnsi" w:hAnsiTheme="minorHAnsi" w:cstheme="minorHAnsi"/>
          <w:lang w:eastAsia="en-US"/>
        </w:rPr>
        <w:noBreakHyphen/>
        <w:t>2</w:t>
      </w:r>
      <w:r w:rsidR="00210B3C" w:rsidRPr="006902DC">
        <w:rPr>
          <w:rFonts w:asciiTheme="minorHAnsi" w:hAnsiTheme="minorHAnsi" w:cstheme="minorHAnsi"/>
          <w:lang w:eastAsia="en-US"/>
        </w:rPr>
        <w:fldChar w:fldCharType="end"/>
      </w:r>
      <w:r w:rsidR="00210B3C" w:rsidRPr="006902DC">
        <w:rPr>
          <w:rFonts w:asciiTheme="minorHAnsi" w:hAnsiTheme="minorHAnsi" w:cstheme="minorHAnsi"/>
          <w:lang w:eastAsia="en-US"/>
        </w:rPr>
        <w:t xml:space="preserve"> </w:t>
      </w:r>
      <w:r w:rsidR="006C4A2B" w:rsidRPr="006902DC">
        <w:rPr>
          <w:rFonts w:asciiTheme="minorHAnsi" w:hAnsiTheme="minorHAnsi" w:cstheme="minorHAnsi"/>
          <w:lang w:eastAsia="en-US"/>
        </w:rPr>
        <w:t>is not an exhaustive list of documents relevant to the works.</w:t>
      </w:r>
    </w:p>
    <w:p w14:paraId="504E0969" w14:textId="66ECE987" w:rsidR="00335872" w:rsidRPr="006902DC" w:rsidRDefault="00335872" w:rsidP="00025AE5">
      <w:pPr>
        <w:pStyle w:val="Caption"/>
        <w:jc w:val="both"/>
      </w:pPr>
      <w:bookmarkStart w:id="13" w:name="_Ref148511189"/>
      <w:bookmarkStart w:id="14" w:name="_Ref87365045"/>
      <w:r w:rsidRPr="006902DC">
        <w:t xml:space="preserve">Table </w:t>
      </w:r>
      <w:r>
        <w:fldChar w:fldCharType="begin"/>
      </w:r>
      <w:r>
        <w:instrText>STYLEREF 1 \s</w:instrText>
      </w:r>
      <w:r>
        <w:fldChar w:fldCharType="separate"/>
      </w:r>
      <w:r w:rsidR="009664AF">
        <w:rPr>
          <w:noProof/>
        </w:rPr>
        <w:t>5</w:t>
      </w:r>
      <w:r>
        <w:fldChar w:fldCharType="end"/>
      </w:r>
      <w:r w:rsidR="00A045FC" w:rsidRPr="006902DC">
        <w:noBreakHyphen/>
      </w:r>
      <w:r>
        <w:fldChar w:fldCharType="begin"/>
      </w:r>
      <w:r>
        <w:instrText>SEQ Table \* ARABIC \s 1</w:instrText>
      </w:r>
      <w:r>
        <w:fldChar w:fldCharType="separate"/>
      </w:r>
      <w:r w:rsidR="009664AF">
        <w:rPr>
          <w:noProof/>
        </w:rPr>
        <w:t>2</w:t>
      </w:r>
      <w:r>
        <w:fldChar w:fldCharType="end"/>
      </w:r>
      <w:bookmarkEnd w:id="13"/>
      <w:bookmarkEnd w:id="14"/>
      <w:r w:rsidRPr="006902DC">
        <w:t xml:space="preserve"> Australian Standards</w:t>
      </w:r>
    </w:p>
    <w:tbl>
      <w:tblPr>
        <w:tblStyle w:val="MediumShading1-Accent315"/>
        <w:tblW w:w="8084" w:type="dxa"/>
        <w:tblLayout w:type="fixed"/>
        <w:tblLook w:val="04A0" w:firstRow="1" w:lastRow="0" w:firstColumn="1" w:lastColumn="0" w:noHBand="0" w:noVBand="1"/>
      </w:tblPr>
      <w:tblGrid>
        <w:gridCol w:w="1691"/>
        <w:gridCol w:w="6393"/>
      </w:tblGrid>
      <w:tr w:rsidR="006E18CF" w:rsidRPr="006902DC" w14:paraId="4D4121CD" w14:textId="77777777" w:rsidTr="00CE73B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91" w:type="dxa"/>
            <w:shd w:val="clear" w:color="auto" w:fill="7FB539"/>
          </w:tcPr>
          <w:p w14:paraId="4F4AF2C0" w14:textId="77777777" w:rsidR="006E18CF" w:rsidRPr="006902DC" w:rsidRDefault="006E18CF" w:rsidP="00025AE5">
            <w:pPr>
              <w:contextualSpacing/>
              <w:jc w:val="both"/>
              <w:rPr>
                <w:rFonts w:ascii="Calibri" w:hAnsi="Calibri" w:cs="Calibri"/>
                <w:caps/>
                <w:sz w:val="22"/>
                <w:szCs w:val="22"/>
              </w:rPr>
            </w:pPr>
            <w:r w:rsidRPr="006902DC">
              <w:rPr>
                <w:rFonts w:ascii="Calibri" w:hAnsi="Calibri" w:cs="Calibri"/>
                <w:caps/>
                <w:sz w:val="22"/>
                <w:szCs w:val="22"/>
              </w:rPr>
              <w:t>STANDARD</w:t>
            </w:r>
          </w:p>
        </w:tc>
        <w:tc>
          <w:tcPr>
            <w:tcW w:w="6393" w:type="dxa"/>
            <w:shd w:val="clear" w:color="auto" w:fill="7FB539"/>
          </w:tcPr>
          <w:p w14:paraId="094F962E" w14:textId="77777777" w:rsidR="006E18CF" w:rsidRPr="006902DC" w:rsidRDefault="006E18CF" w:rsidP="00025AE5">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caps/>
                <w:sz w:val="22"/>
                <w:szCs w:val="22"/>
              </w:rPr>
            </w:pPr>
            <w:r w:rsidRPr="006902DC">
              <w:rPr>
                <w:rFonts w:ascii="Calibri" w:hAnsi="Calibri" w:cs="Calibri"/>
                <w:caps/>
                <w:sz w:val="22"/>
                <w:szCs w:val="22"/>
              </w:rPr>
              <w:t>TITLE</w:t>
            </w:r>
          </w:p>
        </w:tc>
      </w:tr>
      <w:tr w:rsidR="00DA71B7" w:rsidRPr="006902DC" w14:paraId="2CB60938"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00C2AE4C" w14:textId="3A3081E6" w:rsidR="00DA71B7" w:rsidRPr="006902DC" w:rsidRDefault="00DA71B7" w:rsidP="00025AE5">
            <w:pPr>
              <w:contextualSpacing/>
              <w:jc w:val="both"/>
              <w:rPr>
                <w:rFonts w:ascii="Calibri" w:hAnsi="Calibri" w:cs="Calibri"/>
              </w:rPr>
            </w:pPr>
            <w:r w:rsidRPr="006902DC">
              <w:rPr>
                <w:rFonts w:ascii="Calibri" w:hAnsi="Calibri" w:cs="Calibri"/>
              </w:rPr>
              <w:t>AS 1170</w:t>
            </w:r>
          </w:p>
        </w:tc>
        <w:tc>
          <w:tcPr>
            <w:tcW w:w="6393" w:type="dxa"/>
          </w:tcPr>
          <w:p w14:paraId="47A554E1" w14:textId="290918C5" w:rsidR="00DA71B7" w:rsidRPr="006902DC" w:rsidRDefault="00DA71B7" w:rsidP="00025AE5">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Structural Design Actions</w:t>
            </w:r>
          </w:p>
        </w:tc>
      </w:tr>
      <w:tr w:rsidR="00D25194" w:rsidRPr="006902DC" w14:paraId="0D64C957"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1281E9B0" w14:textId="22B3E197" w:rsidR="00D25194" w:rsidRPr="006902DC" w:rsidRDefault="00D25194" w:rsidP="00025AE5">
            <w:pPr>
              <w:contextualSpacing/>
              <w:jc w:val="both"/>
              <w:rPr>
                <w:rFonts w:ascii="Calibri" w:hAnsi="Calibri" w:cs="Calibri"/>
              </w:rPr>
            </w:pPr>
            <w:r w:rsidRPr="006902DC">
              <w:rPr>
                <w:rFonts w:ascii="Calibri" w:hAnsi="Calibri" w:cs="Calibri"/>
              </w:rPr>
              <w:t>AS 1319</w:t>
            </w:r>
          </w:p>
        </w:tc>
        <w:tc>
          <w:tcPr>
            <w:tcW w:w="6393" w:type="dxa"/>
          </w:tcPr>
          <w:p w14:paraId="1CEEBA10" w14:textId="1435D1DD" w:rsidR="00D25194" w:rsidRPr="006902DC" w:rsidRDefault="00E60B44" w:rsidP="00025AE5">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Safety signs for the occupational environment</w:t>
            </w:r>
          </w:p>
        </w:tc>
      </w:tr>
      <w:tr w:rsidR="009D29EC" w:rsidRPr="006902DC" w14:paraId="6DA91E04"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53967ED8" w14:textId="65EE01A7" w:rsidR="009D29EC" w:rsidRPr="006902DC" w:rsidRDefault="009D29EC" w:rsidP="00025AE5">
            <w:pPr>
              <w:contextualSpacing/>
              <w:jc w:val="both"/>
              <w:rPr>
                <w:rFonts w:ascii="Calibri" w:hAnsi="Calibri" w:cs="Calibri"/>
              </w:rPr>
            </w:pPr>
            <w:r w:rsidRPr="006902DC">
              <w:rPr>
                <w:rFonts w:ascii="Calibri" w:hAnsi="Calibri" w:cs="Calibri"/>
              </w:rPr>
              <w:t>AS 1345</w:t>
            </w:r>
          </w:p>
        </w:tc>
        <w:tc>
          <w:tcPr>
            <w:tcW w:w="6393" w:type="dxa"/>
          </w:tcPr>
          <w:p w14:paraId="4F8CF53E" w14:textId="558AF8BE" w:rsidR="009D29EC" w:rsidRPr="006902DC" w:rsidRDefault="009D29EC" w:rsidP="00025AE5">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Identification of the contents of pipes, conduits and ducts</w:t>
            </w:r>
          </w:p>
        </w:tc>
      </w:tr>
      <w:tr w:rsidR="00816E4F" w:rsidRPr="006902DC" w14:paraId="64E8CB62"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181C54F7" w14:textId="114A90C1" w:rsidR="00816E4F" w:rsidRPr="006902DC" w:rsidRDefault="00816E4F" w:rsidP="00025AE5">
            <w:pPr>
              <w:contextualSpacing/>
              <w:jc w:val="both"/>
              <w:rPr>
                <w:rFonts w:ascii="Calibri" w:hAnsi="Calibri" w:cs="Calibri"/>
              </w:rPr>
            </w:pPr>
            <w:r w:rsidRPr="006902DC">
              <w:rPr>
                <w:rFonts w:ascii="Calibri" w:hAnsi="Calibri" w:cs="Calibri"/>
              </w:rPr>
              <w:t>AS 1657</w:t>
            </w:r>
          </w:p>
        </w:tc>
        <w:tc>
          <w:tcPr>
            <w:tcW w:w="6393" w:type="dxa"/>
          </w:tcPr>
          <w:p w14:paraId="11F4518A" w14:textId="7140B996" w:rsidR="00816E4F" w:rsidRPr="006902DC" w:rsidRDefault="00E60B44" w:rsidP="00025AE5">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Fixed platforms, walkways, stairways and ladders – Design, construction and installation</w:t>
            </w:r>
          </w:p>
        </w:tc>
      </w:tr>
      <w:tr w:rsidR="00810C49" w:rsidRPr="006902DC" w14:paraId="35A93D1F"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56CA8F6F" w14:textId="2E0A6CFA" w:rsidR="00810C49" w:rsidRPr="006902DC" w:rsidRDefault="00810C49" w:rsidP="00E60B44">
            <w:pPr>
              <w:contextualSpacing/>
              <w:jc w:val="both"/>
              <w:rPr>
                <w:rFonts w:ascii="Calibri" w:hAnsi="Calibri" w:cs="Calibri"/>
              </w:rPr>
            </w:pPr>
            <w:r w:rsidRPr="006902DC">
              <w:rPr>
                <w:rFonts w:ascii="Calibri" w:hAnsi="Calibri" w:cs="Calibri"/>
              </w:rPr>
              <w:t>AS 1668</w:t>
            </w:r>
          </w:p>
        </w:tc>
        <w:tc>
          <w:tcPr>
            <w:tcW w:w="6393" w:type="dxa"/>
          </w:tcPr>
          <w:p w14:paraId="33ED6786" w14:textId="72A61EA8" w:rsidR="00810C49" w:rsidRPr="006902DC" w:rsidRDefault="00DF0F80" w:rsidP="00E60B44">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The use of ventilation and air</w:t>
            </w:r>
            <w:r w:rsidR="00584A31" w:rsidRPr="006902DC">
              <w:rPr>
                <w:rFonts w:ascii="Calibri" w:hAnsi="Calibri" w:cs="Calibri"/>
              </w:rPr>
              <w:t>-</w:t>
            </w:r>
            <w:r w:rsidRPr="006902DC">
              <w:rPr>
                <w:rFonts w:ascii="Calibri" w:hAnsi="Calibri" w:cs="Calibri"/>
              </w:rPr>
              <w:t>conditioning in buildings</w:t>
            </w:r>
          </w:p>
        </w:tc>
      </w:tr>
      <w:tr w:rsidR="00427D1F" w:rsidRPr="006902DC" w14:paraId="39E00FE1"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6CA652B6" w14:textId="76831525" w:rsidR="00427D1F" w:rsidRPr="006902DC" w:rsidRDefault="00427D1F" w:rsidP="00E60B44">
            <w:pPr>
              <w:contextualSpacing/>
              <w:jc w:val="both"/>
              <w:rPr>
                <w:rFonts w:ascii="Calibri" w:hAnsi="Calibri" w:cs="Calibri"/>
              </w:rPr>
            </w:pPr>
            <w:r w:rsidRPr="006902DC">
              <w:rPr>
                <w:rFonts w:ascii="Calibri" w:hAnsi="Calibri" w:cs="Calibri"/>
              </w:rPr>
              <w:t>AS/NZS 2032</w:t>
            </w:r>
          </w:p>
        </w:tc>
        <w:tc>
          <w:tcPr>
            <w:tcW w:w="6393" w:type="dxa"/>
          </w:tcPr>
          <w:p w14:paraId="43C00DD9" w14:textId="358D0777" w:rsidR="00427D1F" w:rsidRPr="006902DC" w:rsidRDefault="00427D1F" w:rsidP="00E60B44">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Installation of PVC pipe systems</w:t>
            </w:r>
          </w:p>
        </w:tc>
      </w:tr>
      <w:tr w:rsidR="00427D1F" w:rsidRPr="006902DC" w14:paraId="3E349F4D"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5668BE15" w14:textId="3E45FF14" w:rsidR="00427D1F" w:rsidRPr="006902DC" w:rsidRDefault="00427D1F" w:rsidP="00E60B44">
            <w:pPr>
              <w:contextualSpacing/>
              <w:jc w:val="both"/>
              <w:rPr>
                <w:rFonts w:ascii="Calibri" w:hAnsi="Calibri" w:cs="Calibri"/>
              </w:rPr>
            </w:pPr>
            <w:r w:rsidRPr="006902DC">
              <w:rPr>
                <w:rFonts w:ascii="Calibri" w:hAnsi="Calibri" w:cs="Calibri"/>
              </w:rPr>
              <w:t>AS/NZS 2033</w:t>
            </w:r>
          </w:p>
        </w:tc>
        <w:tc>
          <w:tcPr>
            <w:tcW w:w="6393" w:type="dxa"/>
          </w:tcPr>
          <w:p w14:paraId="0B5104DF" w14:textId="52BBC840" w:rsidR="00427D1F" w:rsidRPr="006902DC" w:rsidRDefault="00427D1F" w:rsidP="00E60B44">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Installation of polyethylene pipe systems</w:t>
            </w:r>
          </w:p>
        </w:tc>
      </w:tr>
      <w:tr w:rsidR="00AF2986" w:rsidRPr="006902DC" w14:paraId="52017718"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48D55E1C" w14:textId="14580551" w:rsidR="00AF2986" w:rsidRPr="006902DC" w:rsidRDefault="00AF2986" w:rsidP="00E60B44">
            <w:pPr>
              <w:contextualSpacing/>
              <w:jc w:val="both"/>
              <w:rPr>
                <w:rFonts w:ascii="Calibri" w:hAnsi="Calibri" w:cs="Calibri"/>
              </w:rPr>
            </w:pPr>
            <w:r w:rsidRPr="006902DC">
              <w:rPr>
                <w:rFonts w:ascii="Calibri" w:hAnsi="Calibri" w:cs="Calibri"/>
              </w:rPr>
              <w:t>AS 2845</w:t>
            </w:r>
          </w:p>
        </w:tc>
        <w:tc>
          <w:tcPr>
            <w:tcW w:w="6393" w:type="dxa"/>
          </w:tcPr>
          <w:p w14:paraId="3C883FB9" w14:textId="288D2701" w:rsidR="00AF2986" w:rsidRPr="006902DC" w:rsidRDefault="00AF2986" w:rsidP="00E60B44">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Water supply – Backflow prevention devices</w:t>
            </w:r>
          </w:p>
        </w:tc>
      </w:tr>
      <w:tr w:rsidR="007D1458" w:rsidRPr="006902DC" w14:paraId="1C06FC7F"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732AF89F" w14:textId="1B23C651" w:rsidR="007D1458" w:rsidRPr="006902DC" w:rsidRDefault="007D1458" w:rsidP="00E60B44">
            <w:pPr>
              <w:contextualSpacing/>
              <w:jc w:val="both"/>
              <w:rPr>
                <w:rFonts w:ascii="Calibri" w:hAnsi="Calibri" w:cs="Calibri"/>
              </w:rPr>
            </w:pPr>
            <w:r w:rsidRPr="006902DC">
              <w:rPr>
                <w:rFonts w:ascii="Calibri" w:hAnsi="Calibri" w:cs="Calibri"/>
              </w:rPr>
              <w:t>AS 2865</w:t>
            </w:r>
          </w:p>
        </w:tc>
        <w:tc>
          <w:tcPr>
            <w:tcW w:w="6393" w:type="dxa"/>
          </w:tcPr>
          <w:p w14:paraId="5290E751" w14:textId="0046990D" w:rsidR="007D1458" w:rsidRPr="006902DC" w:rsidRDefault="000156CD" w:rsidP="00E60B44">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Confined Spaces</w:t>
            </w:r>
          </w:p>
        </w:tc>
      </w:tr>
      <w:tr w:rsidR="00E60B44" w:rsidRPr="006902DC" w14:paraId="620C7B76"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3380EF47" w14:textId="5D840EE7" w:rsidR="00E60B44" w:rsidRPr="006902DC" w:rsidRDefault="00E60B44" w:rsidP="00E60B44">
            <w:pPr>
              <w:contextualSpacing/>
              <w:jc w:val="both"/>
              <w:rPr>
                <w:rFonts w:ascii="Calibri" w:hAnsi="Calibri" w:cs="Calibri"/>
              </w:rPr>
            </w:pPr>
            <w:r w:rsidRPr="006902DC">
              <w:rPr>
                <w:rFonts w:ascii="Calibri" w:hAnsi="Calibri" w:cs="Calibri"/>
              </w:rPr>
              <w:t>AS/NZS 3000</w:t>
            </w:r>
          </w:p>
        </w:tc>
        <w:tc>
          <w:tcPr>
            <w:tcW w:w="6393" w:type="dxa"/>
          </w:tcPr>
          <w:p w14:paraId="74685832" w14:textId="04C2AE7E" w:rsidR="00E60B44" w:rsidRPr="006902DC" w:rsidRDefault="00E60B44" w:rsidP="00E60B44">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Electrical installations</w:t>
            </w:r>
          </w:p>
        </w:tc>
      </w:tr>
      <w:tr w:rsidR="00C326F3" w:rsidRPr="006902DC" w14:paraId="6BA8888C"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2AD516E9" w14:textId="256D620A" w:rsidR="00C326F3" w:rsidRPr="006902DC" w:rsidRDefault="00C326F3" w:rsidP="00E60B44">
            <w:pPr>
              <w:contextualSpacing/>
              <w:jc w:val="both"/>
              <w:rPr>
                <w:rFonts w:ascii="Calibri" w:hAnsi="Calibri" w:cs="Calibri"/>
                <w:b w:val="0"/>
                <w:bCs w:val="0"/>
              </w:rPr>
            </w:pPr>
            <w:r w:rsidRPr="006902DC">
              <w:rPr>
                <w:rFonts w:ascii="Calibri" w:hAnsi="Calibri" w:cs="Calibri"/>
              </w:rPr>
              <w:t xml:space="preserve">AS/NZS </w:t>
            </w:r>
            <w:r w:rsidR="00224039" w:rsidRPr="006902DC">
              <w:rPr>
                <w:rFonts w:ascii="Calibri" w:hAnsi="Calibri" w:cs="Calibri"/>
              </w:rPr>
              <w:t>3500</w:t>
            </w:r>
          </w:p>
        </w:tc>
        <w:tc>
          <w:tcPr>
            <w:tcW w:w="6393" w:type="dxa"/>
          </w:tcPr>
          <w:p w14:paraId="4BDCAB68" w14:textId="1CA9CBD9" w:rsidR="00C326F3" w:rsidRPr="006902DC" w:rsidRDefault="00224039" w:rsidP="00E60B44">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Plumbing and Drainage</w:t>
            </w:r>
          </w:p>
        </w:tc>
      </w:tr>
      <w:tr w:rsidR="00D25194" w:rsidRPr="006902DC" w14:paraId="51836DF3"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42CC7218" w14:textId="29C0D9DF" w:rsidR="00D25194" w:rsidRPr="006902DC" w:rsidRDefault="00D25194" w:rsidP="00025AE5">
            <w:pPr>
              <w:contextualSpacing/>
              <w:jc w:val="both"/>
              <w:rPr>
                <w:rFonts w:ascii="Calibri" w:hAnsi="Calibri" w:cs="Calibri"/>
              </w:rPr>
            </w:pPr>
            <w:r w:rsidRPr="006902DC">
              <w:rPr>
                <w:rFonts w:ascii="Calibri" w:hAnsi="Calibri" w:cs="Calibri"/>
              </w:rPr>
              <w:t>AS 3735</w:t>
            </w:r>
          </w:p>
        </w:tc>
        <w:tc>
          <w:tcPr>
            <w:tcW w:w="6393" w:type="dxa"/>
          </w:tcPr>
          <w:p w14:paraId="3841DB36" w14:textId="04F58780" w:rsidR="00D25194" w:rsidRPr="006902DC" w:rsidRDefault="00E60B44" w:rsidP="00025AE5">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Concrete structures for retaining liquids</w:t>
            </w:r>
          </w:p>
        </w:tc>
      </w:tr>
      <w:tr w:rsidR="006E18CF" w:rsidRPr="006902DC" w14:paraId="2D1BD829"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093CBFBD" w14:textId="55D04D60" w:rsidR="006E18CF" w:rsidRPr="006902DC" w:rsidRDefault="00D25194" w:rsidP="00025AE5">
            <w:pPr>
              <w:contextualSpacing/>
              <w:jc w:val="both"/>
              <w:rPr>
                <w:rFonts w:ascii="Calibri" w:hAnsi="Calibri" w:cs="Calibri"/>
              </w:rPr>
            </w:pPr>
            <w:r w:rsidRPr="006902DC">
              <w:rPr>
                <w:rFonts w:ascii="Calibri" w:hAnsi="Calibri" w:cs="Calibri"/>
              </w:rPr>
              <w:t>AS 3780</w:t>
            </w:r>
          </w:p>
        </w:tc>
        <w:tc>
          <w:tcPr>
            <w:tcW w:w="6393" w:type="dxa"/>
          </w:tcPr>
          <w:p w14:paraId="7A947A11" w14:textId="1E5DF44A" w:rsidR="006E18CF" w:rsidRPr="006902DC" w:rsidRDefault="00E60B44" w:rsidP="00025AE5">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The storage and handling of corrosive substances</w:t>
            </w:r>
          </w:p>
        </w:tc>
      </w:tr>
      <w:tr w:rsidR="00701EC2" w:rsidRPr="006902DC" w14:paraId="18752351"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5AE7BE70" w14:textId="1AF79045" w:rsidR="00701EC2" w:rsidRPr="006902DC" w:rsidRDefault="00701EC2" w:rsidP="00025AE5">
            <w:pPr>
              <w:contextualSpacing/>
              <w:jc w:val="both"/>
              <w:rPr>
                <w:rFonts w:ascii="Calibri" w:hAnsi="Calibri" w:cs="Calibri"/>
              </w:rPr>
            </w:pPr>
            <w:r w:rsidRPr="006902DC">
              <w:rPr>
                <w:rFonts w:ascii="Calibri" w:hAnsi="Calibri" w:cs="Calibri"/>
              </w:rPr>
              <w:t>AS 3879</w:t>
            </w:r>
          </w:p>
        </w:tc>
        <w:tc>
          <w:tcPr>
            <w:tcW w:w="6393" w:type="dxa"/>
          </w:tcPr>
          <w:p w14:paraId="0781C527" w14:textId="7B052C04" w:rsidR="00701EC2" w:rsidRPr="006902DC" w:rsidRDefault="00701EC2" w:rsidP="00025AE5">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Solvent cements and priming fluids for PVC (PVC-U and PVC-M) and ABS pipes and fittings</w:t>
            </w:r>
          </w:p>
        </w:tc>
      </w:tr>
      <w:tr w:rsidR="00E60B44" w:rsidRPr="006902DC" w14:paraId="5EA7AA12"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2929374E" w14:textId="2F15A7E1" w:rsidR="00E60B44" w:rsidRPr="006902DC" w:rsidRDefault="00E60B44" w:rsidP="00025AE5">
            <w:pPr>
              <w:contextualSpacing/>
              <w:jc w:val="both"/>
              <w:rPr>
                <w:rFonts w:ascii="Calibri" w:hAnsi="Calibri" w:cs="Calibri"/>
              </w:rPr>
            </w:pPr>
            <w:r w:rsidRPr="006902DC">
              <w:rPr>
                <w:rFonts w:ascii="Calibri" w:hAnsi="Calibri" w:cs="Calibri"/>
              </w:rPr>
              <w:t>AS 3996</w:t>
            </w:r>
          </w:p>
        </w:tc>
        <w:tc>
          <w:tcPr>
            <w:tcW w:w="6393" w:type="dxa"/>
          </w:tcPr>
          <w:p w14:paraId="2D3B7FEE" w14:textId="2B41004F" w:rsidR="00E60B44" w:rsidRPr="006902DC" w:rsidRDefault="00E60B44" w:rsidP="00025AE5">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Access covers and grates</w:t>
            </w:r>
          </w:p>
        </w:tc>
      </w:tr>
      <w:tr w:rsidR="006C4A2B" w:rsidRPr="006902DC" w14:paraId="4E34E65E"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29C7BCB0" w14:textId="4E72FB3D" w:rsidR="006C4A2B" w:rsidRPr="006902DC" w:rsidRDefault="006C4A2B" w:rsidP="00025AE5">
            <w:pPr>
              <w:contextualSpacing/>
              <w:jc w:val="both"/>
              <w:rPr>
                <w:rFonts w:ascii="Calibri" w:hAnsi="Calibri" w:cs="Calibri"/>
              </w:rPr>
            </w:pPr>
            <w:r w:rsidRPr="006902DC">
              <w:rPr>
                <w:rFonts w:ascii="Calibri" w:hAnsi="Calibri" w:cs="Calibri"/>
              </w:rPr>
              <w:t>AS 4020</w:t>
            </w:r>
          </w:p>
        </w:tc>
        <w:tc>
          <w:tcPr>
            <w:tcW w:w="6393" w:type="dxa"/>
          </w:tcPr>
          <w:p w14:paraId="6E9E6927" w14:textId="7D4230F3" w:rsidR="006C4A2B" w:rsidRPr="006902DC" w:rsidRDefault="006C4A2B" w:rsidP="00025AE5">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Testing of products for us in contact with drinking water</w:t>
            </w:r>
          </w:p>
        </w:tc>
      </w:tr>
      <w:tr w:rsidR="006E18CF" w:rsidRPr="006902DC" w14:paraId="41A95AAA"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20406BA5" w14:textId="2B94BE84" w:rsidR="006E18CF" w:rsidRPr="006902DC" w:rsidRDefault="00D25194" w:rsidP="00025AE5">
            <w:pPr>
              <w:contextualSpacing/>
              <w:jc w:val="both"/>
              <w:rPr>
                <w:rFonts w:ascii="Calibri" w:hAnsi="Calibri" w:cs="Calibri"/>
              </w:rPr>
            </w:pPr>
            <w:r w:rsidRPr="006902DC">
              <w:rPr>
                <w:rFonts w:ascii="Calibri" w:hAnsi="Calibri" w:cs="Calibri"/>
              </w:rPr>
              <w:lastRenderedPageBreak/>
              <w:t>AS 4024</w:t>
            </w:r>
          </w:p>
        </w:tc>
        <w:tc>
          <w:tcPr>
            <w:tcW w:w="6393" w:type="dxa"/>
          </w:tcPr>
          <w:p w14:paraId="626E6F1B" w14:textId="2F086708" w:rsidR="006E18CF" w:rsidRPr="006902DC" w:rsidRDefault="00E60B44" w:rsidP="00025AE5">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Safety of machinery</w:t>
            </w:r>
          </w:p>
        </w:tc>
      </w:tr>
      <w:tr w:rsidR="00701EC2" w:rsidRPr="006902DC" w14:paraId="3C6C69F5"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014739D6" w14:textId="3C9D62B9" w:rsidR="00701EC2" w:rsidRPr="006902DC" w:rsidRDefault="00701EC2" w:rsidP="00025AE5">
            <w:pPr>
              <w:contextualSpacing/>
              <w:jc w:val="both"/>
              <w:rPr>
                <w:rFonts w:ascii="Calibri" w:hAnsi="Calibri" w:cs="Calibri"/>
              </w:rPr>
            </w:pPr>
            <w:r w:rsidRPr="006902DC">
              <w:rPr>
                <w:rFonts w:ascii="Calibri" w:hAnsi="Calibri" w:cs="Calibri"/>
              </w:rPr>
              <w:t>AS 4041</w:t>
            </w:r>
          </w:p>
        </w:tc>
        <w:tc>
          <w:tcPr>
            <w:tcW w:w="6393" w:type="dxa"/>
          </w:tcPr>
          <w:p w14:paraId="24827919" w14:textId="7E80B68B" w:rsidR="00701EC2" w:rsidRPr="006902DC" w:rsidRDefault="00701EC2" w:rsidP="00025AE5">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Pressure Piping</w:t>
            </w:r>
          </w:p>
        </w:tc>
      </w:tr>
      <w:tr w:rsidR="00816E4F" w:rsidRPr="006902DC" w14:paraId="1D3282FB" w14:textId="77777777" w:rsidTr="002503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315D9538" w14:textId="1279DABC" w:rsidR="00816E4F" w:rsidRPr="006902DC" w:rsidRDefault="00816E4F" w:rsidP="00025AE5">
            <w:pPr>
              <w:contextualSpacing/>
              <w:jc w:val="both"/>
              <w:rPr>
                <w:rFonts w:ascii="Calibri" w:hAnsi="Calibri" w:cs="Calibri"/>
              </w:rPr>
            </w:pPr>
            <w:r w:rsidRPr="006902DC">
              <w:rPr>
                <w:rFonts w:ascii="Calibri" w:hAnsi="Calibri" w:cs="Calibri"/>
              </w:rPr>
              <w:t>AS</w:t>
            </w:r>
            <w:r w:rsidR="00E60B44" w:rsidRPr="006902DC">
              <w:rPr>
                <w:rFonts w:ascii="Calibri" w:hAnsi="Calibri" w:cs="Calibri"/>
              </w:rPr>
              <w:t>/NZS</w:t>
            </w:r>
            <w:r w:rsidRPr="006902DC">
              <w:rPr>
                <w:rFonts w:ascii="Calibri" w:hAnsi="Calibri" w:cs="Calibri"/>
              </w:rPr>
              <w:t xml:space="preserve"> 4766</w:t>
            </w:r>
          </w:p>
        </w:tc>
        <w:tc>
          <w:tcPr>
            <w:tcW w:w="6393" w:type="dxa"/>
          </w:tcPr>
          <w:p w14:paraId="6E325D4F" w14:textId="36C8A831" w:rsidR="00816E4F" w:rsidRPr="006902DC" w:rsidRDefault="00E60B44" w:rsidP="00025AE5">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Rotationally moulded buried, partially buried and non-buried storage tanks for water and chemicals</w:t>
            </w:r>
          </w:p>
        </w:tc>
      </w:tr>
      <w:tr w:rsidR="00D25194" w:rsidRPr="006902DC" w14:paraId="08D9BDBE" w14:textId="77777777" w:rsidTr="0025030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91" w:type="dxa"/>
          </w:tcPr>
          <w:p w14:paraId="621B420D" w14:textId="4BC7DD46" w:rsidR="00D25194" w:rsidRPr="006902DC" w:rsidRDefault="00D25194" w:rsidP="00025AE5">
            <w:pPr>
              <w:contextualSpacing/>
              <w:jc w:val="both"/>
              <w:rPr>
                <w:rFonts w:ascii="Calibri" w:hAnsi="Calibri" w:cs="Calibri"/>
              </w:rPr>
            </w:pPr>
            <w:r w:rsidRPr="006902DC">
              <w:rPr>
                <w:rFonts w:ascii="Calibri" w:hAnsi="Calibri" w:cs="Calibri"/>
              </w:rPr>
              <w:t>AS 4775</w:t>
            </w:r>
          </w:p>
        </w:tc>
        <w:tc>
          <w:tcPr>
            <w:tcW w:w="6393" w:type="dxa"/>
          </w:tcPr>
          <w:p w14:paraId="4AC1D373" w14:textId="29AF2E9C" w:rsidR="00D25194" w:rsidRPr="006902DC" w:rsidRDefault="00E60B44" w:rsidP="00025AE5">
            <w:pPr>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Emergency eyewash and shower equipment</w:t>
            </w:r>
          </w:p>
        </w:tc>
      </w:tr>
    </w:tbl>
    <w:p w14:paraId="7190CFCA" w14:textId="3E1CE302" w:rsidR="006028EB" w:rsidRPr="00DF1CD2" w:rsidRDefault="006028EB" w:rsidP="00A36C9B">
      <w:pPr>
        <w:pStyle w:val="Bullet1"/>
        <w:numPr>
          <w:ilvl w:val="0"/>
          <w:numId w:val="0"/>
        </w:numPr>
        <w:rPr>
          <w:lang w:val="en-AU"/>
        </w:rPr>
      </w:pPr>
      <w:r w:rsidRPr="00DF1CD2">
        <w:rPr>
          <w:lang w:val="en-AU"/>
        </w:rPr>
        <w:t xml:space="preserve">Selected </w:t>
      </w:r>
      <w:r w:rsidR="00A978F0">
        <w:rPr>
          <w:lang w:val="en-AU"/>
        </w:rPr>
        <w:t xml:space="preserve">drinking water </w:t>
      </w:r>
      <w:r w:rsidRPr="00DF1CD2">
        <w:rPr>
          <w:lang w:val="en-AU"/>
        </w:rPr>
        <w:t>equipment, pipework, fittings and other devices in contact with chemicals or other process streams not approved to AS 4020 shall be identified as part of the design report, including justification for selection where other equipment approved to AS 4020 is available.</w:t>
      </w:r>
    </w:p>
    <w:p w14:paraId="62BC4BF3" w14:textId="50FCD423" w:rsidR="00376794" w:rsidRPr="006902DC" w:rsidRDefault="00376794" w:rsidP="00025AE5">
      <w:pPr>
        <w:pStyle w:val="Heading2"/>
        <w:jc w:val="both"/>
        <w:rPr>
          <w:rFonts w:cstheme="minorHAnsi"/>
        </w:rPr>
      </w:pPr>
      <w:bookmarkStart w:id="15" w:name="_Toc161322003"/>
      <w:r w:rsidRPr="006902DC">
        <w:rPr>
          <w:rFonts w:cstheme="minorHAnsi"/>
        </w:rPr>
        <w:t>Water Services Association of Australia and SEQ Design and Construction Code</w:t>
      </w:r>
      <w:bookmarkEnd w:id="15"/>
    </w:p>
    <w:p w14:paraId="0D493215" w14:textId="6272E6D1" w:rsidR="006118AD" w:rsidRPr="006902DC" w:rsidRDefault="006118AD" w:rsidP="00025AE5">
      <w:pPr>
        <w:pStyle w:val="BodyText"/>
        <w:rPr>
          <w:rFonts w:asciiTheme="minorHAnsi" w:hAnsiTheme="minorHAnsi" w:cstheme="minorHAnsi"/>
          <w:lang w:eastAsia="en-US"/>
        </w:rPr>
      </w:pPr>
      <w:r w:rsidRPr="006902DC">
        <w:rPr>
          <w:rFonts w:asciiTheme="minorHAnsi" w:hAnsiTheme="minorHAnsi" w:cstheme="minorHAnsi"/>
          <w:lang w:eastAsia="en-US"/>
        </w:rPr>
        <w:t>WSA code</w:t>
      </w:r>
      <w:r w:rsidR="00F5748C" w:rsidRPr="006902DC">
        <w:rPr>
          <w:rFonts w:asciiTheme="minorHAnsi" w:hAnsiTheme="minorHAnsi" w:cstheme="minorHAnsi"/>
          <w:lang w:eastAsia="en-US"/>
        </w:rPr>
        <w:t>s</w:t>
      </w:r>
      <w:r w:rsidR="00236ED5" w:rsidRPr="006902DC">
        <w:rPr>
          <w:rFonts w:asciiTheme="minorHAnsi" w:hAnsiTheme="minorHAnsi" w:cstheme="minorHAnsi"/>
          <w:lang w:eastAsia="en-US"/>
        </w:rPr>
        <w:t xml:space="preserve"> and </w:t>
      </w:r>
      <w:r w:rsidR="00635D8E" w:rsidRPr="006902DC">
        <w:rPr>
          <w:rFonts w:asciiTheme="minorHAnsi" w:hAnsiTheme="minorHAnsi" w:cstheme="minorHAnsi"/>
          <w:lang w:eastAsia="en-US"/>
        </w:rPr>
        <w:t xml:space="preserve">the </w:t>
      </w:r>
      <w:r w:rsidR="00236ED5" w:rsidRPr="006902DC">
        <w:rPr>
          <w:rFonts w:asciiTheme="minorHAnsi" w:hAnsiTheme="minorHAnsi" w:cstheme="minorHAnsi"/>
          <w:lang w:eastAsia="en-US"/>
        </w:rPr>
        <w:t xml:space="preserve">SEQ </w:t>
      </w:r>
      <w:r w:rsidR="006C4A2B" w:rsidRPr="006902DC">
        <w:rPr>
          <w:rFonts w:asciiTheme="minorHAnsi" w:hAnsiTheme="minorHAnsi" w:cstheme="minorHAnsi"/>
          <w:lang w:eastAsia="en-US"/>
        </w:rPr>
        <w:t xml:space="preserve">Water Supply and Sewerage </w:t>
      </w:r>
      <w:r w:rsidR="00236ED5" w:rsidRPr="006902DC">
        <w:rPr>
          <w:rFonts w:asciiTheme="minorHAnsi" w:hAnsiTheme="minorHAnsi" w:cstheme="minorHAnsi"/>
          <w:lang w:eastAsia="en-US"/>
        </w:rPr>
        <w:t xml:space="preserve">Design and Construction Code </w:t>
      </w:r>
      <w:r w:rsidR="00635D8E" w:rsidRPr="006902DC">
        <w:rPr>
          <w:rFonts w:asciiTheme="minorHAnsi" w:hAnsiTheme="minorHAnsi" w:cstheme="minorHAnsi"/>
          <w:lang w:eastAsia="en-US"/>
        </w:rPr>
        <w:t xml:space="preserve">(SEQ WS&amp;S D&amp;C Code) </w:t>
      </w:r>
      <w:r w:rsidR="00A978F0">
        <w:rPr>
          <w:rFonts w:asciiTheme="minorHAnsi" w:hAnsiTheme="minorHAnsi" w:cstheme="minorHAnsi"/>
          <w:lang w:eastAsia="en-US"/>
        </w:rPr>
        <w:t xml:space="preserve">do not provide </w:t>
      </w:r>
      <w:r w:rsidR="0006060D">
        <w:rPr>
          <w:rFonts w:asciiTheme="minorHAnsi" w:hAnsiTheme="minorHAnsi" w:cstheme="minorHAnsi"/>
          <w:lang w:eastAsia="en-US"/>
        </w:rPr>
        <w:t>prescriptive</w:t>
      </w:r>
      <w:r w:rsidR="00A978F0">
        <w:rPr>
          <w:rFonts w:asciiTheme="minorHAnsi" w:hAnsiTheme="minorHAnsi" w:cstheme="minorHAnsi"/>
          <w:lang w:eastAsia="en-US"/>
        </w:rPr>
        <w:t xml:space="preserve"> guidance for dosing systems, however do provide guidance for some components </w:t>
      </w:r>
      <w:r w:rsidR="008F3C80">
        <w:rPr>
          <w:rFonts w:asciiTheme="minorHAnsi" w:hAnsiTheme="minorHAnsi" w:cstheme="minorHAnsi"/>
          <w:lang w:eastAsia="en-US"/>
        </w:rPr>
        <w:t xml:space="preserve">that may </w:t>
      </w:r>
      <w:r w:rsidR="005F26D6">
        <w:rPr>
          <w:rFonts w:asciiTheme="minorHAnsi" w:hAnsiTheme="minorHAnsi" w:cstheme="minorHAnsi"/>
          <w:lang w:eastAsia="en-US"/>
        </w:rPr>
        <w:t>be</w:t>
      </w:r>
      <w:r w:rsidR="008F3C80">
        <w:rPr>
          <w:rFonts w:asciiTheme="minorHAnsi" w:hAnsiTheme="minorHAnsi" w:cstheme="minorHAnsi"/>
          <w:lang w:eastAsia="en-US"/>
        </w:rPr>
        <w:t xml:space="preserve"> implemented in conjunction with a CDU, </w:t>
      </w:r>
      <w:r w:rsidR="00A978F0">
        <w:rPr>
          <w:rFonts w:asciiTheme="minorHAnsi" w:hAnsiTheme="minorHAnsi" w:cstheme="minorHAnsi"/>
          <w:lang w:eastAsia="en-US"/>
        </w:rPr>
        <w:t xml:space="preserve">including </w:t>
      </w:r>
      <w:r w:rsidR="008F3C80">
        <w:rPr>
          <w:rFonts w:asciiTheme="minorHAnsi" w:hAnsiTheme="minorHAnsi" w:cstheme="minorHAnsi"/>
          <w:lang w:eastAsia="en-US"/>
        </w:rPr>
        <w:t xml:space="preserve">water pipelines and booster pump systems. Where applicable design elements are included in the project, the requirements of SEQ WS&amp;S D&amp;C Code </w:t>
      </w:r>
      <w:r w:rsidR="00E051D8" w:rsidRPr="006902DC">
        <w:rPr>
          <w:rFonts w:asciiTheme="minorHAnsi" w:hAnsiTheme="minorHAnsi" w:cstheme="minorHAnsi"/>
          <w:lang w:eastAsia="en-US"/>
        </w:rPr>
        <w:t xml:space="preserve">shall be </w:t>
      </w:r>
      <w:r w:rsidR="00321ECF" w:rsidRPr="006902DC">
        <w:rPr>
          <w:rFonts w:asciiTheme="minorHAnsi" w:hAnsiTheme="minorHAnsi" w:cstheme="minorHAnsi"/>
          <w:lang w:eastAsia="en-US"/>
        </w:rPr>
        <w:t>followed.</w:t>
      </w:r>
    </w:p>
    <w:p w14:paraId="2677DB77" w14:textId="44885437" w:rsidR="008F3C80" w:rsidRPr="00823C99" w:rsidRDefault="008F3C80" w:rsidP="3AE89737">
      <w:pPr>
        <w:pStyle w:val="BodyText"/>
        <w:rPr>
          <w:rFonts w:asciiTheme="minorHAnsi" w:hAnsiTheme="minorHAnsi" w:cstheme="minorHAnsi"/>
          <w:lang w:eastAsia="en-US"/>
        </w:rPr>
      </w:pPr>
      <w:r w:rsidRPr="00823C99">
        <w:rPr>
          <w:rFonts w:asciiTheme="minorHAnsi" w:hAnsiTheme="minorHAnsi" w:cstheme="minorHAnsi"/>
          <w:lang w:eastAsia="en-US"/>
        </w:rPr>
        <w:t xml:space="preserve">Equipment shall be selected from Infrastructure Products and Materials (IPAM) list </w:t>
      </w:r>
      <w:hyperlink r:id="rId12" w:history="1">
        <w:r w:rsidR="00400BAE" w:rsidRPr="00C03B82">
          <w:rPr>
            <w:rStyle w:val="Hyperlink"/>
            <w:rFonts w:asciiTheme="minorHAnsi" w:hAnsiTheme="minorHAnsi" w:cstheme="minorHAnsi"/>
            <w:lang w:eastAsia="en-US"/>
          </w:rPr>
          <w:t>https://www.seqcode.com.au/products-seq-code</w:t>
        </w:r>
      </w:hyperlink>
      <w:r w:rsidR="00400BAE">
        <w:rPr>
          <w:rFonts w:asciiTheme="minorHAnsi" w:hAnsiTheme="minorHAnsi" w:cstheme="minorHAnsi"/>
          <w:lang w:eastAsia="en-US"/>
        </w:rPr>
        <w:t xml:space="preserve"> </w:t>
      </w:r>
      <w:r w:rsidRPr="00823C99">
        <w:rPr>
          <w:rFonts w:asciiTheme="minorHAnsi" w:hAnsiTheme="minorHAnsi" w:cstheme="minorHAnsi"/>
          <w:lang w:eastAsia="en-US"/>
        </w:rPr>
        <w:t xml:space="preserve">where </w:t>
      </w:r>
      <w:r w:rsidR="00400BAE">
        <w:rPr>
          <w:rFonts w:asciiTheme="minorHAnsi" w:hAnsiTheme="minorHAnsi" w:cstheme="minorHAnsi"/>
          <w:lang w:eastAsia="en-US"/>
        </w:rPr>
        <w:t>covered</w:t>
      </w:r>
      <w:r w:rsidRPr="00823C99">
        <w:rPr>
          <w:rFonts w:asciiTheme="minorHAnsi" w:hAnsiTheme="minorHAnsi" w:cstheme="minorHAnsi"/>
          <w:lang w:eastAsia="en-US"/>
        </w:rPr>
        <w:t>. Deviations from the IPAM list shall be accepted by Urban Utilities prior to the preparation of construction documentation, with justification for the deviation included in the design report.</w:t>
      </w:r>
    </w:p>
    <w:p w14:paraId="5EF502DA" w14:textId="00F1196D" w:rsidR="00CE73B7" w:rsidRPr="006902DC" w:rsidRDefault="006028EB" w:rsidP="3AE89737">
      <w:pPr>
        <w:pStyle w:val="BodyText"/>
        <w:rPr>
          <w:rFonts w:asciiTheme="minorHAnsi" w:hAnsiTheme="minorHAnsi" w:cstheme="minorBidi"/>
          <w:lang w:eastAsia="en-US"/>
        </w:rPr>
      </w:pPr>
      <w:r w:rsidRPr="006902DC">
        <w:rPr>
          <w:rFonts w:asciiTheme="minorHAnsi" w:hAnsiTheme="minorHAnsi" w:cstheme="minorBidi"/>
          <w:lang w:eastAsia="en-US"/>
        </w:rPr>
        <w:t>Equipment selections contrary to</w:t>
      </w:r>
      <w:r w:rsidR="00F5748C" w:rsidRPr="006902DC">
        <w:rPr>
          <w:rFonts w:asciiTheme="minorHAnsi" w:hAnsiTheme="minorHAnsi" w:cstheme="minorBidi"/>
          <w:lang w:eastAsia="en-US"/>
        </w:rPr>
        <w:t>, or for items not defined by</w:t>
      </w:r>
      <w:r w:rsidRPr="006902DC">
        <w:rPr>
          <w:rFonts w:asciiTheme="minorHAnsi" w:hAnsiTheme="minorHAnsi" w:cstheme="minorBidi"/>
          <w:lang w:eastAsia="en-US"/>
        </w:rPr>
        <w:t xml:space="preserve"> IPAM </w:t>
      </w:r>
      <w:r w:rsidR="00F161F0" w:rsidRPr="006902DC">
        <w:rPr>
          <w:rFonts w:asciiTheme="minorHAnsi" w:hAnsiTheme="minorHAnsi" w:cstheme="minorBidi"/>
          <w:lang w:eastAsia="en-US"/>
        </w:rPr>
        <w:t xml:space="preserve">shall be </w:t>
      </w:r>
      <w:r w:rsidR="008B4889" w:rsidRPr="006902DC">
        <w:rPr>
          <w:rFonts w:asciiTheme="minorHAnsi" w:hAnsiTheme="minorHAnsi" w:cstheme="minorBidi"/>
          <w:lang w:eastAsia="en-US"/>
        </w:rPr>
        <w:t>accepted</w:t>
      </w:r>
      <w:r w:rsidR="00F161F0" w:rsidRPr="006902DC">
        <w:rPr>
          <w:rFonts w:asciiTheme="minorHAnsi" w:hAnsiTheme="minorHAnsi" w:cstheme="minorBidi"/>
          <w:lang w:eastAsia="en-US"/>
        </w:rPr>
        <w:t xml:space="preserve"> by Urban Utilities</w:t>
      </w:r>
      <w:r w:rsidR="00EB1728" w:rsidRPr="006902DC">
        <w:rPr>
          <w:rFonts w:asciiTheme="minorHAnsi" w:hAnsiTheme="minorHAnsi" w:cstheme="minorBidi"/>
          <w:lang w:eastAsia="en-US"/>
        </w:rPr>
        <w:t xml:space="preserve"> prior to the issue of construction-ready documentation</w:t>
      </w:r>
      <w:r w:rsidR="00F161F0" w:rsidRPr="006902DC">
        <w:rPr>
          <w:rFonts w:asciiTheme="minorHAnsi" w:hAnsiTheme="minorHAnsi" w:cstheme="minorBidi"/>
          <w:lang w:eastAsia="en-US"/>
        </w:rPr>
        <w:t>. A</w:t>
      </w:r>
      <w:r w:rsidR="008B4889" w:rsidRPr="006902DC">
        <w:rPr>
          <w:rFonts w:asciiTheme="minorHAnsi" w:hAnsiTheme="minorHAnsi" w:cstheme="minorBidi"/>
          <w:lang w:eastAsia="en-US"/>
        </w:rPr>
        <w:t>ccepte</w:t>
      </w:r>
      <w:r w:rsidR="00F161F0" w:rsidRPr="006902DC">
        <w:rPr>
          <w:rFonts w:asciiTheme="minorHAnsi" w:hAnsiTheme="minorHAnsi" w:cstheme="minorBidi"/>
          <w:lang w:eastAsia="en-US"/>
        </w:rPr>
        <w:t xml:space="preserve">d deviations from the IPAM shall be </w:t>
      </w:r>
      <w:r w:rsidRPr="006902DC">
        <w:rPr>
          <w:rFonts w:asciiTheme="minorHAnsi" w:hAnsiTheme="minorHAnsi" w:cstheme="minorBidi"/>
          <w:lang w:eastAsia="en-US"/>
        </w:rPr>
        <w:t>documented (including justification) in the design report.</w:t>
      </w:r>
      <w:r w:rsidR="00F161F0" w:rsidRPr="006902DC">
        <w:rPr>
          <w:rFonts w:asciiTheme="minorHAnsi" w:hAnsiTheme="minorHAnsi" w:cstheme="minorBidi"/>
          <w:lang w:eastAsia="en-US"/>
        </w:rPr>
        <w:t xml:space="preserve"> </w:t>
      </w:r>
    </w:p>
    <w:p w14:paraId="0740E7B0" w14:textId="02785722" w:rsidR="006118AD" w:rsidRPr="006902DC" w:rsidRDefault="00BA0610" w:rsidP="00025AE5">
      <w:pPr>
        <w:pStyle w:val="Heading2"/>
        <w:jc w:val="both"/>
        <w:rPr>
          <w:rFonts w:cstheme="minorHAnsi"/>
        </w:rPr>
      </w:pPr>
      <w:bookmarkStart w:id="16" w:name="_Toc161322004"/>
      <w:r w:rsidRPr="006902DC">
        <w:rPr>
          <w:rFonts w:cstheme="minorHAnsi"/>
        </w:rPr>
        <w:t>Other Relevant Specifications and Guidelines</w:t>
      </w:r>
      <w:bookmarkEnd w:id="16"/>
    </w:p>
    <w:p w14:paraId="3CFF7EE4" w14:textId="62059E2D" w:rsidR="006118AD" w:rsidRPr="006902DC" w:rsidRDefault="00983756" w:rsidP="00025AE5">
      <w:pPr>
        <w:pStyle w:val="BodyText"/>
        <w:rPr>
          <w:rFonts w:asciiTheme="minorHAnsi" w:hAnsiTheme="minorHAnsi" w:cstheme="minorHAnsi"/>
          <w:lang w:eastAsia="en-US"/>
        </w:rPr>
      </w:pPr>
      <w:r w:rsidRPr="006902DC">
        <w:rPr>
          <w:rFonts w:asciiTheme="minorHAnsi" w:hAnsiTheme="minorHAnsi" w:cstheme="minorHAnsi"/>
          <w:lang w:eastAsia="en-US"/>
        </w:rPr>
        <w:t xml:space="preserve">The various relevant guidelines and specifications are documented in </w:t>
      </w:r>
      <w:r w:rsidR="00310B74" w:rsidRPr="006902DC">
        <w:rPr>
          <w:rFonts w:asciiTheme="minorHAnsi" w:hAnsiTheme="minorHAnsi" w:cstheme="minorHAnsi"/>
          <w:lang w:eastAsia="en-US"/>
        </w:rPr>
        <w:fldChar w:fldCharType="begin"/>
      </w:r>
      <w:r w:rsidR="00310B74" w:rsidRPr="006902DC">
        <w:rPr>
          <w:rFonts w:asciiTheme="minorHAnsi" w:hAnsiTheme="minorHAnsi" w:cstheme="minorHAnsi"/>
          <w:lang w:eastAsia="en-US"/>
        </w:rPr>
        <w:instrText xml:space="preserve"> REF _Ref87365193 \h </w:instrText>
      </w:r>
      <w:r w:rsidR="00025AE5" w:rsidRPr="006902DC">
        <w:rPr>
          <w:rFonts w:asciiTheme="minorHAnsi" w:hAnsiTheme="minorHAnsi" w:cstheme="minorHAnsi"/>
          <w:lang w:eastAsia="en-US"/>
        </w:rPr>
        <w:instrText xml:space="preserve"> \* MERGEFORMAT </w:instrText>
      </w:r>
      <w:r w:rsidR="00310B74" w:rsidRPr="006902DC">
        <w:rPr>
          <w:rFonts w:asciiTheme="minorHAnsi" w:hAnsiTheme="minorHAnsi" w:cstheme="minorHAnsi"/>
          <w:lang w:eastAsia="en-US"/>
        </w:rPr>
      </w:r>
      <w:r w:rsidR="00310B74" w:rsidRPr="006902DC">
        <w:rPr>
          <w:rFonts w:asciiTheme="minorHAnsi" w:hAnsiTheme="minorHAnsi" w:cstheme="minorHAnsi"/>
          <w:lang w:eastAsia="en-US"/>
        </w:rPr>
        <w:fldChar w:fldCharType="separate"/>
      </w:r>
      <w:r w:rsidR="009664AF" w:rsidRPr="009664AF">
        <w:rPr>
          <w:rFonts w:asciiTheme="minorHAnsi" w:hAnsiTheme="minorHAnsi" w:cstheme="minorHAnsi"/>
        </w:rPr>
        <w:t xml:space="preserve">Table </w:t>
      </w:r>
      <w:r w:rsidR="009664AF" w:rsidRPr="009664AF">
        <w:rPr>
          <w:rFonts w:asciiTheme="minorHAnsi" w:hAnsiTheme="minorHAnsi" w:cstheme="minorHAnsi"/>
          <w:noProof/>
        </w:rPr>
        <w:t>5</w:t>
      </w:r>
      <w:r w:rsidR="009664AF" w:rsidRPr="009664AF">
        <w:rPr>
          <w:rFonts w:asciiTheme="minorHAnsi" w:hAnsiTheme="minorHAnsi" w:cstheme="minorHAnsi"/>
          <w:noProof/>
        </w:rPr>
        <w:noBreakHyphen/>
        <w:t>3</w:t>
      </w:r>
      <w:r w:rsidR="00310B74" w:rsidRPr="006902DC">
        <w:rPr>
          <w:rFonts w:asciiTheme="minorHAnsi" w:hAnsiTheme="minorHAnsi" w:cstheme="minorHAnsi"/>
          <w:lang w:eastAsia="en-US"/>
        </w:rPr>
        <w:fldChar w:fldCharType="end"/>
      </w:r>
      <w:r w:rsidRPr="006902DC">
        <w:rPr>
          <w:rFonts w:asciiTheme="minorHAnsi" w:hAnsiTheme="minorHAnsi" w:cstheme="minorHAnsi"/>
          <w:lang w:eastAsia="en-US"/>
        </w:rPr>
        <w:t>.</w:t>
      </w:r>
    </w:p>
    <w:p w14:paraId="3BA919A1" w14:textId="0465CBA9" w:rsidR="00310B74" w:rsidRPr="006902DC" w:rsidRDefault="00310B74" w:rsidP="00025AE5">
      <w:pPr>
        <w:pStyle w:val="Caption"/>
        <w:jc w:val="both"/>
      </w:pPr>
      <w:bookmarkStart w:id="17" w:name="_Ref87365193"/>
      <w:r w:rsidRPr="006902DC">
        <w:t xml:space="preserve">Table </w:t>
      </w:r>
      <w:r>
        <w:fldChar w:fldCharType="begin"/>
      </w:r>
      <w:r>
        <w:instrText>STYLEREF 1 \s</w:instrText>
      </w:r>
      <w:r>
        <w:fldChar w:fldCharType="separate"/>
      </w:r>
      <w:r w:rsidR="009664AF">
        <w:rPr>
          <w:noProof/>
        </w:rPr>
        <w:t>5</w:t>
      </w:r>
      <w:r>
        <w:fldChar w:fldCharType="end"/>
      </w:r>
      <w:r w:rsidR="00A045FC" w:rsidRPr="006902DC">
        <w:noBreakHyphen/>
      </w:r>
      <w:r>
        <w:fldChar w:fldCharType="begin"/>
      </w:r>
      <w:r>
        <w:instrText>SEQ Table \* ARABIC \s 1</w:instrText>
      </w:r>
      <w:r>
        <w:fldChar w:fldCharType="separate"/>
      </w:r>
      <w:r w:rsidR="009664AF">
        <w:rPr>
          <w:noProof/>
        </w:rPr>
        <w:t>3</w:t>
      </w:r>
      <w:r>
        <w:fldChar w:fldCharType="end"/>
      </w:r>
      <w:bookmarkEnd w:id="17"/>
      <w:r w:rsidRPr="006902DC">
        <w:t xml:space="preserve"> Other Relevant Standards and Guidelines</w:t>
      </w:r>
    </w:p>
    <w:tbl>
      <w:tblPr>
        <w:tblStyle w:val="MediumShading1-Accent316"/>
        <w:tblW w:w="8637" w:type="dxa"/>
        <w:tblLook w:val="04A0" w:firstRow="1" w:lastRow="0" w:firstColumn="1" w:lastColumn="0" w:noHBand="0" w:noVBand="1"/>
      </w:tblPr>
      <w:tblGrid>
        <w:gridCol w:w="1520"/>
        <w:gridCol w:w="7117"/>
      </w:tblGrid>
      <w:tr w:rsidR="006E18CF" w:rsidRPr="006902DC" w14:paraId="151DEFF0" w14:textId="77777777" w:rsidTr="00956F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0" w:type="dxa"/>
            <w:shd w:val="clear" w:color="auto" w:fill="7FB539"/>
          </w:tcPr>
          <w:p w14:paraId="3FBFA27F" w14:textId="77777777" w:rsidR="006E18CF" w:rsidRPr="006902DC" w:rsidRDefault="006E18CF" w:rsidP="00025AE5">
            <w:pPr>
              <w:contextualSpacing/>
              <w:jc w:val="both"/>
              <w:rPr>
                <w:rFonts w:ascii="Calibri" w:hAnsi="Calibri" w:cs="Calibri"/>
                <w:sz w:val="22"/>
                <w:szCs w:val="22"/>
              </w:rPr>
            </w:pPr>
            <w:r w:rsidRPr="006902DC">
              <w:rPr>
                <w:rFonts w:ascii="Calibri" w:hAnsi="Calibri" w:cs="Calibri"/>
                <w:sz w:val="22"/>
                <w:szCs w:val="22"/>
              </w:rPr>
              <w:t>Standard</w:t>
            </w:r>
          </w:p>
        </w:tc>
        <w:tc>
          <w:tcPr>
            <w:tcW w:w="7117" w:type="dxa"/>
            <w:shd w:val="clear" w:color="auto" w:fill="7FB539"/>
          </w:tcPr>
          <w:p w14:paraId="35C9ADD1" w14:textId="77777777" w:rsidR="006E18CF" w:rsidRPr="006902DC" w:rsidRDefault="006E18CF" w:rsidP="00025AE5">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902DC">
              <w:rPr>
                <w:rFonts w:ascii="Calibri" w:hAnsi="Calibri" w:cs="Calibri"/>
                <w:sz w:val="22"/>
                <w:szCs w:val="22"/>
              </w:rPr>
              <w:t>Description</w:t>
            </w:r>
          </w:p>
        </w:tc>
      </w:tr>
      <w:tr w:rsidR="00302B84" w:rsidRPr="006902DC" w14:paraId="56E99532" w14:textId="77777777" w:rsidTr="00BF59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0" w:type="dxa"/>
          </w:tcPr>
          <w:p w14:paraId="0C367B6D" w14:textId="05858D76" w:rsidR="00302B84" w:rsidRPr="009664AF" w:rsidRDefault="00702D47" w:rsidP="00025AE5">
            <w:pPr>
              <w:contextualSpacing/>
              <w:jc w:val="both"/>
              <w:rPr>
                <w:rFonts w:ascii="Calibri" w:hAnsi="Calibri" w:cs="Calibri"/>
              </w:rPr>
            </w:pPr>
            <w:r w:rsidRPr="009664AF">
              <w:rPr>
                <w:rFonts w:ascii="Calibri" w:hAnsi="Calibri" w:cs="Calibri"/>
              </w:rPr>
              <w:t>ADG</w:t>
            </w:r>
            <w:r w:rsidR="004372E3" w:rsidRPr="009664AF">
              <w:rPr>
                <w:rFonts w:ascii="Calibri" w:hAnsi="Calibri" w:cs="Calibri"/>
              </w:rPr>
              <w:t>7</w:t>
            </w:r>
            <w:r w:rsidR="009F099C" w:rsidRPr="009664AF">
              <w:rPr>
                <w:rFonts w:ascii="Calibri" w:hAnsi="Calibri" w:cs="Calibri"/>
              </w:rPr>
              <w:t>.7</w:t>
            </w:r>
          </w:p>
        </w:tc>
        <w:tc>
          <w:tcPr>
            <w:tcW w:w="7117" w:type="dxa"/>
          </w:tcPr>
          <w:p w14:paraId="2129AD49" w14:textId="72B7FF26" w:rsidR="00302B84" w:rsidRPr="0011729F" w:rsidRDefault="00302B84"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Australian Dangerous Goods Code</w:t>
            </w:r>
          </w:p>
        </w:tc>
      </w:tr>
      <w:tr w:rsidR="00B74DDD" w:rsidRPr="006902DC" w14:paraId="178FA49D" w14:textId="77777777" w:rsidTr="00BF594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0" w:type="dxa"/>
          </w:tcPr>
          <w:p w14:paraId="5DD86957" w14:textId="377DA097" w:rsidR="00B74DDD" w:rsidRPr="009664AF" w:rsidRDefault="00E917AB" w:rsidP="00025AE5">
            <w:pPr>
              <w:contextualSpacing/>
              <w:jc w:val="both"/>
              <w:rPr>
                <w:rFonts w:ascii="Calibri" w:hAnsi="Calibri" w:cs="Calibri"/>
              </w:rPr>
            </w:pPr>
            <w:r w:rsidRPr="009664AF">
              <w:rPr>
                <w:rFonts w:ascii="Calibri" w:hAnsi="Calibri" w:cs="Calibri"/>
              </w:rPr>
              <w:t>AP-G34-23</w:t>
            </w:r>
          </w:p>
        </w:tc>
        <w:tc>
          <w:tcPr>
            <w:tcW w:w="7117" w:type="dxa"/>
          </w:tcPr>
          <w:p w14:paraId="524E0E83" w14:textId="5E0E94ED" w:rsidR="00B74DDD" w:rsidRPr="0011729F" w:rsidRDefault="00B74DDD"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Austroads Design Vehicles and Turning Path Templates</w:t>
            </w:r>
          </w:p>
        </w:tc>
      </w:tr>
      <w:tr w:rsidR="00701EC2" w:rsidRPr="006902DC" w14:paraId="1B29BF0F" w14:textId="77777777" w:rsidTr="00956F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0" w:type="dxa"/>
          </w:tcPr>
          <w:p w14:paraId="7E56B8EA" w14:textId="15A80E9D" w:rsidR="00701EC2" w:rsidRPr="009664AF" w:rsidRDefault="00701EC2" w:rsidP="00025AE5">
            <w:pPr>
              <w:contextualSpacing/>
              <w:jc w:val="both"/>
              <w:rPr>
                <w:rFonts w:ascii="Calibri" w:hAnsi="Calibri" w:cs="Calibri"/>
              </w:rPr>
            </w:pPr>
            <w:r w:rsidRPr="009664AF">
              <w:rPr>
                <w:rFonts w:ascii="Calibri" w:hAnsi="Calibri" w:cs="Calibri"/>
              </w:rPr>
              <w:t>ASME RTP-1</w:t>
            </w:r>
          </w:p>
        </w:tc>
        <w:tc>
          <w:tcPr>
            <w:tcW w:w="7117" w:type="dxa"/>
          </w:tcPr>
          <w:p w14:paraId="6000D64A" w14:textId="30B7CC1E" w:rsidR="00701EC2" w:rsidRPr="0011729F" w:rsidRDefault="00701EC2"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Reinforced Thermoset Plastic Corrosion-Resistant Equipment</w:t>
            </w:r>
          </w:p>
        </w:tc>
      </w:tr>
      <w:tr w:rsidR="006E18CF" w:rsidRPr="006902DC" w14:paraId="3C295B0F" w14:textId="77777777" w:rsidTr="00956F2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0" w:type="dxa"/>
          </w:tcPr>
          <w:p w14:paraId="388A88D4" w14:textId="2F913DD6" w:rsidR="006E18CF" w:rsidRPr="009664AF" w:rsidRDefault="00BF5941" w:rsidP="00025AE5">
            <w:pPr>
              <w:contextualSpacing/>
              <w:jc w:val="both"/>
              <w:rPr>
                <w:rFonts w:ascii="Calibri" w:hAnsi="Calibri" w:cs="Calibri"/>
              </w:rPr>
            </w:pPr>
            <w:r w:rsidRPr="009664AF">
              <w:rPr>
                <w:rFonts w:ascii="Calibri" w:hAnsi="Calibri" w:cs="Calibri"/>
              </w:rPr>
              <w:t>ASTM D1785</w:t>
            </w:r>
          </w:p>
        </w:tc>
        <w:tc>
          <w:tcPr>
            <w:tcW w:w="7117" w:type="dxa"/>
          </w:tcPr>
          <w:p w14:paraId="35B00129" w14:textId="0632A4DC" w:rsidR="006E18CF" w:rsidRPr="0011729F" w:rsidRDefault="00BF5941"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Standard Specification for Poly(Vinyl Chloride) (PVC) Plastic Pipe, Schedules 40, 80, and 120</w:t>
            </w:r>
          </w:p>
        </w:tc>
      </w:tr>
      <w:tr w:rsidR="00701EC2" w:rsidRPr="006902DC" w14:paraId="44D08E4C" w14:textId="77777777" w:rsidTr="00BF59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0" w:type="dxa"/>
          </w:tcPr>
          <w:p w14:paraId="5646A33F" w14:textId="77777777" w:rsidR="00701EC2" w:rsidRPr="009664AF" w:rsidRDefault="00701EC2" w:rsidP="00025AE5">
            <w:pPr>
              <w:contextualSpacing/>
              <w:jc w:val="both"/>
              <w:rPr>
                <w:rFonts w:ascii="Calibri" w:hAnsi="Calibri" w:cs="Calibri"/>
              </w:rPr>
            </w:pPr>
            <w:r w:rsidRPr="009664AF">
              <w:rPr>
                <w:rFonts w:ascii="Calibri" w:hAnsi="Calibri" w:cs="Calibri"/>
              </w:rPr>
              <w:t>BS 4994</w:t>
            </w:r>
          </w:p>
        </w:tc>
        <w:tc>
          <w:tcPr>
            <w:tcW w:w="7117" w:type="dxa"/>
          </w:tcPr>
          <w:p w14:paraId="6EF1943B" w14:textId="77777777" w:rsidR="00701EC2" w:rsidRPr="0011729F" w:rsidRDefault="00701EC2"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Specification for Design and Construction of Vessels and Tanks in Reinforced Plastics</w:t>
            </w:r>
          </w:p>
        </w:tc>
      </w:tr>
      <w:tr w:rsidR="00701EC2" w:rsidRPr="006902DC" w14:paraId="5F0E422B" w14:textId="77777777" w:rsidTr="00BF594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0" w:type="dxa"/>
          </w:tcPr>
          <w:p w14:paraId="1FCB4718" w14:textId="77777777" w:rsidR="00701EC2" w:rsidRPr="009664AF" w:rsidRDefault="00701EC2" w:rsidP="00025AE5">
            <w:pPr>
              <w:contextualSpacing/>
              <w:jc w:val="both"/>
              <w:rPr>
                <w:rFonts w:ascii="Calibri" w:hAnsi="Calibri" w:cs="Calibri"/>
              </w:rPr>
            </w:pPr>
            <w:r w:rsidRPr="009664AF">
              <w:rPr>
                <w:rFonts w:ascii="Calibri" w:hAnsi="Calibri" w:cs="Calibri"/>
              </w:rPr>
              <w:t>BS EN 13121-3</w:t>
            </w:r>
          </w:p>
        </w:tc>
        <w:tc>
          <w:tcPr>
            <w:tcW w:w="7117" w:type="dxa"/>
          </w:tcPr>
          <w:p w14:paraId="54731C37" w14:textId="77777777" w:rsidR="00701EC2" w:rsidRPr="0011729F" w:rsidRDefault="00701EC2"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GRP Tanks and Vessels for use above ground. Design and workmanship</w:t>
            </w:r>
          </w:p>
        </w:tc>
      </w:tr>
      <w:tr w:rsidR="005F4E11" w:rsidRPr="006902DC" w14:paraId="69108EFF" w14:textId="77777777" w:rsidTr="00BF59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0" w:type="dxa"/>
          </w:tcPr>
          <w:p w14:paraId="18F60E97" w14:textId="2ECB5A09" w:rsidR="005F4E11" w:rsidRPr="009664AF" w:rsidRDefault="005F4E11" w:rsidP="00025AE5">
            <w:pPr>
              <w:contextualSpacing/>
              <w:jc w:val="both"/>
              <w:rPr>
                <w:rFonts w:ascii="Calibri" w:hAnsi="Calibri" w:cs="Calibri"/>
              </w:rPr>
            </w:pPr>
            <w:r w:rsidRPr="009664AF">
              <w:rPr>
                <w:rFonts w:ascii="Calibri" w:hAnsi="Calibri" w:cs="Calibri"/>
              </w:rPr>
              <w:t>IEC 60079</w:t>
            </w:r>
          </w:p>
        </w:tc>
        <w:tc>
          <w:tcPr>
            <w:tcW w:w="7117" w:type="dxa"/>
          </w:tcPr>
          <w:p w14:paraId="329A6B3B" w14:textId="79BD56B8" w:rsidR="005F4E11" w:rsidRPr="0011729F" w:rsidRDefault="005F4E11"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Explosive Atmospheres</w:t>
            </w:r>
          </w:p>
        </w:tc>
      </w:tr>
    </w:tbl>
    <w:p w14:paraId="661A303E" w14:textId="10EF0E3E" w:rsidR="001516BD" w:rsidRPr="006902DC" w:rsidRDefault="001516BD" w:rsidP="00025AE5">
      <w:pPr>
        <w:tabs>
          <w:tab w:val="left" w:pos="2148"/>
        </w:tabs>
        <w:jc w:val="both"/>
      </w:pPr>
    </w:p>
    <w:p w14:paraId="50F70D5E" w14:textId="7577EABC" w:rsidR="001C1CEF" w:rsidRPr="006902DC" w:rsidRDefault="001C1CEF" w:rsidP="00025AE5">
      <w:pPr>
        <w:pStyle w:val="Heading2"/>
        <w:jc w:val="both"/>
        <w:rPr>
          <w:rFonts w:cstheme="minorHAnsi"/>
        </w:rPr>
      </w:pPr>
      <w:bookmarkStart w:id="18" w:name="_Toc161322005"/>
      <w:r w:rsidRPr="006902DC">
        <w:rPr>
          <w:rFonts w:cstheme="minorHAnsi"/>
        </w:rPr>
        <w:lastRenderedPageBreak/>
        <w:t xml:space="preserve">Urban Utilities </w:t>
      </w:r>
      <w:r w:rsidR="002C73AE" w:rsidRPr="006902DC">
        <w:rPr>
          <w:rFonts w:cstheme="minorHAnsi"/>
        </w:rPr>
        <w:t>Referenced Documents</w:t>
      </w:r>
      <w:bookmarkEnd w:id="18"/>
    </w:p>
    <w:p w14:paraId="42962138" w14:textId="6E536DF8" w:rsidR="00932CCB" w:rsidRPr="006902DC" w:rsidRDefault="00CA2868" w:rsidP="00025AE5">
      <w:pPr>
        <w:pStyle w:val="BodyText"/>
        <w:rPr>
          <w:rFonts w:asciiTheme="minorHAnsi" w:hAnsiTheme="minorHAnsi" w:cstheme="minorHAnsi"/>
          <w:lang w:eastAsia="en-US"/>
        </w:rPr>
      </w:pPr>
      <w:r w:rsidRPr="006902DC">
        <w:rPr>
          <w:rFonts w:asciiTheme="minorHAnsi" w:hAnsiTheme="minorHAnsi" w:cstheme="minorHAnsi"/>
          <w:lang w:eastAsia="en-US"/>
        </w:rPr>
        <w:t xml:space="preserve">This specification shall be used in conjunction with Urban Utilities’ </w:t>
      </w:r>
      <w:r w:rsidR="008653AB" w:rsidRPr="006902DC">
        <w:rPr>
          <w:rFonts w:asciiTheme="minorHAnsi" w:hAnsiTheme="minorHAnsi" w:cstheme="minorHAnsi"/>
          <w:lang w:eastAsia="en-US"/>
        </w:rPr>
        <w:t xml:space="preserve">other </w:t>
      </w:r>
      <w:r w:rsidRPr="006902DC">
        <w:rPr>
          <w:rFonts w:asciiTheme="minorHAnsi" w:hAnsiTheme="minorHAnsi" w:cstheme="minorHAnsi"/>
          <w:lang w:eastAsia="en-US"/>
        </w:rPr>
        <w:t>standard specifications</w:t>
      </w:r>
      <w:r w:rsidR="002C73AE" w:rsidRPr="006902DC">
        <w:rPr>
          <w:rFonts w:asciiTheme="minorHAnsi" w:hAnsiTheme="minorHAnsi" w:cstheme="minorHAnsi"/>
          <w:lang w:eastAsia="en-US"/>
        </w:rPr>
        <w:t xml:space="preserve"> and </w:t>
      </w:r>
      <w:r w:rsidR="00C85F4B" w:rsidRPr="006902DC">
        <w:rPr>
          <w:rFonts w:asciiTheme="minorHAnsi" w:hAnsiTheme="minorHAnsi" w:cstheme="minorHAnsi"/>
          <w:lang w:eastAsia="en-US"/>
        </w:rPr>
        <w:t xml:space="preserve">other relevant </w:t>
      </w:r>
      <w:r w:rsidR="002C73AE" w:rsidRPr="006902DC">
        <w:rPr>
          <w:rFonts w:asciiTheme="minorHAnsi" w:hAnsiTheme="minorHAnsi" w:cstheme="minorHAnsi"/>
          <w:lang w:eastAsia="en-US"/>
        </w:rPr>
        <w:t>documents</w:t>
      </w:r>
      <w:r w:rsidRPr="006902DC">
        <w:rPr>
          <w:rFonts w:asciiTheme="minorHAnsi" w:hAnsiTheme="minorHAnsi" w:cstheme="minorHAnsi"/>
          <w:lang w:eastAsia="en-US"/>
        </w:rPr>
        <w:t xml:space="preserve">. </w:t>
      </w:r>
      <w:r w:rsidR="00F51285" w:rsidRPr="006902DC">
        <w:rPr>
          <w:rFonts w:asciiTheme="minorHAnsi" w:hAnsiTheme="minorHAnsi" w:cstheme="minorHAnsi"/>
          <w:lang w:eastAsia="en-US"/>
        </w:rPr>
        <w:t>Some of the</w:t>
      </w:r>
      <w:r w:rsidRPr="006902DC">
        <w:rPr>
          <w:rFonts w:asciiTheme="minorHAnsi" w:hAnsiTheme="minorHAnsi" w:cstheme="minorHAnsi"/>
          <w:lang w:eastAsia="en-US"/>
        </w:rPr>
        <w:t xml:space="preserve"> </w:t>
      </w:r>
      <w:r w:rsidR="002C73AE" w:rsidRPr="006902DC">
        <w:rPr>
          <w:rFonts w:asciiTheme="minorHAnsi" w:hAnsiTheme="minorHAnsi" w:cstheme="minorHAnsi"/>
          <w:lang w:eastAsia="en-US"/>
        </w:rPr>
        <w:t>relevant</w:t>
      </w:r>
      <w:r w:rsidRPr="006902DC">
        <w:rPr>
          <w:rFonts w:asciiTheme="minorHAnsi" w:hAnsiTheme="minorHAnsi" w:cstheme="minorHAnsi"/>
          <w:lang w:eastAsia="en-US"/>
        </w:rPr>
        <w:t xml:space="preserve"> specifications</w:t>
      </w:r>
      <w:r w:rsidR="002C73AE" w:rsidRPr="006902DC">
        <w:rPr>
          <w:rFonts w:asciiTheme="minorHAnsi" w:hAnsiTheme="minorHAnsi" w:cstheme="minorHAnsi"/>
          <w:lang w:eastAsia="en-US"/>
        </w:rPr>
        <w:t>, documents</w:t>
      </w:r>
      <w:r w:rsidRPr="006902DC">
        <w:rPr>
          <w:rFonts w:asciiTheme="minorHAnsi" w:hAnsiTheme="minorHAnsi" w:cstheme="minorHAnsi"/>
          <w:lang w:eastAsia="en-US"/>
        </w:rPr>
        <w:t xml:space="preserve"> and STEP procedures are </w:t>
      </w:r>
      <w:r w:rsidR="00F51285" w:rsidRPr="006902DC">
        <w:rPr>
          <w:rFonts w:asciiTheme="minorHAnsi" w:hAnsiTheme="minorHAnsi" w:cstheme="minorHAnsi"/>
          <w:lang w:eastAsia="en-US"/>
        </w:rPr>
        <w:t xml:space="preserve">outlined </w:t>
      </w:r>
      <w:r w:rsidRPr="006902DC">
        <w:rPr>
          <w:rFonts w:asciiTheme="minorHAnsi" w:hAnsiTheme="minorHAnsi" w:cstheme="minorHAnsi"/>
          <w:lang w:eastAsia="en-US"/>
        </w:rPr>
        <w:t xml:space="preserve">in </w:t>
      </w:r>
      <w:r w:rsidR="00E40065" w:rsidRPr="006902DC">
        <w:rPr>
          <w:rFonts w:asciiTheme="minorHAnsi" w:hAnsiTheme="minorHAnsi" w:cstheme="minorHAnsi"/>
          <w:lang w:eastAsia="en-US"/>
        </w:rPr>
        <w:fldChar w:fldCharType="begin"/>
      </w:r>
      <w:r w:rsidR="00E40065" w:rsidRPr="006902DC">
        <w:rPr>
          <w:rFonts w:asciiTheme="minorHAnsi" w:hAnsiTheme="minorHAnsi" w:cstheme="minorHAnsi"/>
          <w:lang w:eastAsia="en-US"/>
        </w:rPr>
        <w:instrText xml:space="preserve"> REF _Ref87365404 \h </w:instrText>
      </w:r>
      <w:r w:rsidR="00025AE5" w:rsidRPr="006902DC">
        <w:rPr>
          <w:rFonts w:asciiTheme="minorHAnsi" w:hAnsiTheme="minorHAnsi" w:cstheme="minorHAnsi"/>
          <w:lang w:eastAsia="en-US"/>
        </w:rPr>
        <w:instrText xml:space="preserve"> \* MERGEFORMAT </w:instrText>
      </w:r>
      <w:r w:rsidR="00E40065" w:rsidRPr="006902DC">
        <w:rPr>
          <w:rFonts w:asciiTheme="minorHAnsi" w:hAnsiTheme="minorHAnsi" w:cstheme="minorHAnsi"/>
          <w:lang w:eastAsia="en-US"/>
        </w:rPr>
      </w:r>
      <w:r w:rsidR="00E40065" w:rsidRPr="006902DC">
        <w:rPr>
          <w:rFonts w:asciiTheme="minorHAnsi" w:hAnsiTheme="minorHAnsi" w:cstheme="minorHAnsi"/>
          <w:lang w:eastAsia="en-US"/>
        </w:rPr>
        <w:fldChar w:fldCharType="separate"/>
      </w:r>
      <w:r w:rsidR="009664AF" w:rsidRPr="009664AF">
        <w:rPr>
          <w:rFonts w:asciiTheme="minorHAnsi" w:hAnsiTheme="minorHAnsi" w:cstheme="minorHAnsi"/>
        </w:rPr>
        <w:t xml:space="preserve">Table </w:t>
      </w:r>
      <w:r w:rsidR="009664AF" w:rsidRPr="009664AF">
        <w:rPr>
          <w:rFonts w:asciiTheme="minorHAnsi" w:hAnsiTheme="minorHAnsi" w:cstheme="minorHAnsi"/>
          <w:noProof/>
        </w:rPr>
        <w:t>5</w:t>
      </w:r>
      <w:r w:rsidR="009664AF" w:rsidRPr="009664AF">
        <w:rPr>
          <w:rFonts w:asciiTheme="minorHAnsi" w:hAnsiTheme="minorHAnsi" w:cstheme="minorHAnsi"/>
          <w:noProof/>
        </w:rPr>
        <w:noBreakHyphen/>
        <w:t>4</w:t>
      </w:r>
      <w:r w:rsidR="00E40065" w:rsidRPr="006902DC">
        <w:rPr>
          <w:rFonts w:asciiTheme="minorHAnsi" w:hAnsiTheme="minorHAnsi" w:cstheme="minorHAnsi"/>
          <w:lang w:eastAsia="en-US"/>
        </w:rPr>
        <w:fldChar w:fldCharType="end"/>
      </w:r>
      <w:r w:rsidRPr="006902DC">
        <w:rPr>
          <w:rFonts w:asciiTheme="minorHAnsi" w:hAnsiTheme="minorHAnsi" w:cstheme="minorHAnsi"/>
          <w:lang w:eastAsia="en-US"/>
        </w:rPr>
        <w:t>.</w:t>
      </w:r>
    </w:p>
    <w:p w14:paraId="5A5012D0" w14:textId="63A079A5" w:rsidR="00E40065" w:rsidRPr="006902DC" w:rsidRDefault="00E40065" w:rsidP="00025AE5">
      <w:pPr>
        <w:pStyle w:val="Caption"/>
        <w:jc w:val="both"/>
      </w:pPr>
      <w:bookmarkStart w:id="19" w:name="_Ref87365404"/>
      <w:r w:rsidRPr="006902DC">
        <w:t xml:space="preserve">Table </w:t>
      </w:r>
      <w:r>
        <w:fldChar w:fldCharType="begin"/>
      </w:r>
      <w:r>
        <w:instrText>STYLEREF 1 \s</w:instrText>
      </w:r>
      <w:r>
        <w:fldChar w:fldCharType="separate"/>
      </w:r>
      <w:r w:rsidR="009664AF">
        <w:rPr>
          <w:noProof/>
        </w:rPr>
        <w:t>5</w:t>
      </w:r>
      <w:r>
        <w:fldChar w:fldCharType="end"/>
      </w:r>
      <w:r w:rsidR="00A045FC" w:rsidRPr="006902DC">
        <w:noBreakHyphen/>
      </w:r>
      <w:r>
        <w:fldChar w:fldCharType="begin"/>
      </w:r>
      <w:r>
        <w:instrText>SEQ Table \* ARABIC \s 1</w:instrText>
      </w:r>
      <w:r>
        <w:fldChar w:fldCharType="separate"/>
      </w:r>
      <w:r w:rsidR="009664AF">
        <w:rPr>
          <w:noProof/>
        </w:rPr>
        <w:t>4</w:t>
      </w:r>
      <w:r>
        <w:fldChar w:fldCharType="end"/>
      </w:r>
      <w:bookmarkEnd w:id="19"/>
      <w:r w:rsidRPr="006902DC">
        <w:t xml:space="preserve"> Urban Utilities Standard Specifications</w:t>
      </w:r>
      <w:r w:rsidR="00166742" w:rsidRPr="006902DC">
        <w:t xml:space="preserve"> and Documents</w:t>
      </w:r>
    </w:p>
    <w:tbl>
      <w:tblPr>
        <w:tblStyle w:val="MediumShading1-Accent317"/>
        <w:tblW w:w="8484" w:type="dxa"/>
        <w:tblLook w:val="04A0" w:firstRow="1" w:lastRow="0" w:firstColumn="1" w:lastColumn="0" w:noHBand="0" w:noVBand="1"/>
      </w:tblPr>
      <w:tblGrid>
        <w:gridCol w:w="1550"/>
        <w:gridCol w:w="6934"/>
      </w:tblGrid>
      <w:tr w:rsidR="006E18CF" w:rsidRPr="006902DC" w14:paraId="36E3FAF3" w14:textId="77777777" w:rsidTr="001620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0" w:type="dxa"/>
            <w:shd w:val="clear" w:color="auto" w:fill="7FB539"/>
          </w:tcPr>
          <w:p w14:paraId="43B27D4B" w14:textId="1CBF8738" w:rsidR="006E18CF" w:rsidRPr="006902DC" w:rsidRDefault="006E18CF" w:rsidP="00025AE5">
            <w:pPr>
              <w:jc w:val="both"/>
              <w:rPr>
                <w:rFonts w:ascii="Calibri" w:hAnsi="Calibri" w:cs="Calibri"/>
                <w:sz w:val="22"/>
                <w:szCs w:val="22"/>
              </w:rPr>
            </w:pPr>
            <w:bookmarkStart w:id="20" w:name="_Hlk138924212"/>
            <w:r w:rsidRPr="006902DC">
              <w:rPr>
                <w:rFonts w:ascii="Calibri" w:hAnsi="Calibri" w:cs="Calibri"/>
                <w:sz w:val="22"/>
                <w:szCs w:val="22"/>
              </w:rPr>
              <w:t>Document</w:t>
            </w:r>
            <w:r w:rsidR="009F47E0" w:rsidRPr="006902DC">
              <w:rPr>
                <w:rFonts w:ascii="Calibri" w:hAnsi="Calibri" w:cs="Calibri"/>
                <w:sz w:val="22"/>
                <w:szCs w:val="22"/>
              </w:rPr>
              <w:t xml:space="preserve"> No.</w:t>
            </w:r>
          </w:p>
        </w:tc>
        <w:tc>
          <w:tcPr>
            <w:tcW w:w="6934" w:type="dxa"/>
            <w:shd w:val="clear" w:color="auto" w:fill="7FB539"/>
          </w:tcPr>
          <w:p w14:paraId="317D81A9" w14:textId="6E0114FB" w:rsidR="006E18CF" w:rsidRPr="006902DC" w:rsidRDefault="009F47E0" w:rsidP="00025AE5">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902DC">
              <w:rPr>
                <w:rFonts w:ascii="Calibri" w:hAnsi="Calibri" w:cs="Calibri"/>
                <w:sz w:val="22"/>
                <w:szCs w:val="22"/>
              </w:rPr>
              <w:t>Title</w:t>
            </w:r>
          </w:p>
        </w:tc>
      </w:tr>
      <w:tr w:rsidR="00DF0F80" w:rsidRPr="006902DC" w14:paraId="4E581561"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4B7A8B9" w14:textId="3E1DBC61" w:rsidR="00DF0F80" w:rsidRPr="009664AF" w:rsidRDefault="00DF0F80" w:rsidP="00025AE5">
            <w:pPr>
              <w:ind w:right="158"/>
              <w:jc w:val="both"/>
              <w:rPr>
                <w:rFonts w:ascii="Calibri" w:hAnsi="Calibri" w:cs="Calibri"/>
              </w:rPr>
            </w:pPr>
            <w:r w:rsidRPr="009664AF">
              <w:rPr>
                <w:rFonts w:ascii="Calibri" w:hAnsi="Calibri" w:cs="Calibri"/>
              </w:rPr>
              <w:t>TMS60</w:t>
            </w:r>
          </w:p>
        </w:tc>
        <w:tc>
          <w:tcPr>
            <w:tcW w:w="6934" w:type="dxa"/>
          </w:tcPr>
          <w:p w14:paraId="04D083AC" w14:textId="4E6F4113" w:rsidR="00DF0F80" w:rsidRPr="0011729F" w:rsidRDefault="00DF0F80"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11729F">
              <w:rPr>
                <w:rFonts w:ascii="Calibri" w:hAnsi="Calibri" w:cs="Calibri"/>
                <w:bCs/>
              </w:rPr>
              <w:t>Low Voltage Switchboards Technical Specification</w:t>
            </w:r>
          </w:p>
        </w:tc>
      </w:tr>
      <w:bookmarkEnd w:id="20"/>
      <w:tr w:rsidR="008958A1" w:rsidRPr="006902DC" w14:paraId="101C879B"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2DB6976A" w14:textId="7989B439" w:rsidR="008958A1" w:rsidRPr="009664AF" w:rsidRDefault="008958A1" w:rsidP="00025AE5">
            <w:pPr>
              <w:ind w:right="158"/>
              <w:jc w:val="both"/>
              <w:rPr>
                <w:rFonts w:ascii="Calibri" w:hAnsi="Calibri" w:cs="Calibri"/>
              </w:rPr>
            </w:pPr>
            <w:r w:rsidRPr="009664AF">
              <w:rPr>
                <w:rFonts w:ascii="Calibri" w:hAnsi="Calibri" w:cs="Calibri"/>
              </w:rPr>
              <w:t>TMS62</w:t>
            </w:r>
          </w:p>
        </w:tc>
        <w:tc>
          <w:tcPr>
            <w:tcW w:w="6934" w:type="dxa"/>
          </w:tcPr>
          <w:p w14:paraId="50DB8224" w14:textId="05855D70" w:rsidR="008958A1" w:rsidRPr="0011729F" w:rsidRDefault="008958A1"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11729F">
              <w:rPr>
                <w:rFonts w:ascii="Calibri" w:hAnsi="Calibri" w:cs="Calibri"/>
                <w:bCs/>
              </w:rPr>
              <w:t>Preferred Equipment List – Electrical and Instrumentation</w:t>
            </w:r>
            <w:r w:rsidR="00AF4FD6" w:rsidRPr="0011729F">
              <w:rPr>
                <w:rFonts w:ascii="Calibri" w:hAnsi="Calibri" w:cs="Calibri"/>
                <w:bCs/>
              </w:rPr>
              <w:t xml:space="preserve"> Technical Specification</w:t>
            </w:r>
          </w:p>
        </w:tc>
      </w:tr>
      <w:tr w:rsidR="00D64AD8" w:rsidRPr="006902DC" w14:paraId="2EE87EC5"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C3CB4C6" w14:textId="03D91575" w:rsidR="00D64AD8" w:rsidRPr="009664AF" w:rsidRDefault="00D64AD8" w:rsidP="00025AE5">
            <w:pPr>
              <w:ind w:right="158"/>
              <w:jc w:val="both"/>
              <w:rPr>
                <w:rFonts w:ascii="Calibri" w:hAnsi="Calibri" w:cs="Calibri"/>
              </w:rPr>
            </w:pPr>
            <w:r w:rsidRPr="009664AF">
              <w:rPr>
                <w:rFonts w:ascii="Calibri" w:hAnsi="Calibri" w:cs="Calibri"/>
              </w:rPr>
              <w:t>TMS76</w:t>
            </w:r>
          </w:p>
        </w:tc>
        <w:tc>
          <w:tcPr>
            <w:tcW w:w="6934" w:type="dxa"/>
          </w:tcPr>
          <w:p w14:paraId="7FEFD5C2" w14:textId="39A1B4C4" w:rsidR="0095297A" w:rsidRPr="0011729F" w:rsidRDefault="0095297A"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11729F">
              <w:rPr>
                <w:rFonts w:ascii="Calibri" w:hAnsi="Calibri" w:cs="Calibri"/>
                <w:bCs/>
              </w:rPr>
              <w:t>Supplement to the WSA 201 Manual for Selection and Application of Protective Coatings Standard Technical Specification</w:t>
            </w:r>
          </w:p>
        </w:tc>
      </w:tr>
      <w:tr w:rsidR="00D857D3" w:rsidRPr="006902DC" w14:paraId="5A1CC58E"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2B2B4BD2" w14:textId="71F2E6C4" w:rsidR="00D857D3" w:rsidRPr="009664AF" w:rsidRDefault="00D857D3" w:rsidP="00025AE5">
            <w:pPr>
              <w:ind w:right="158"/>
              <w:jc w:val="both"/>
              <w:rPr>
                <w:rFonts w:ascii="Calibri" w:hAnsi="Calibri" w:cs="Calibri"/>
              </w:rPr>
            </w:pPr>
            <w:r w:rsidRPr="009664AF">
              <w:rPr>
                <w:rFonts w:ascii="Calibri" w:hAnsi="Calibri" w:cs="Calibri"/>
              </w:rPr>
              <w:t>TMS176</w:t>
            </w:r>
          </w:p>
        </w:tc>
        <w:tc>
          <w:tcPr>
            <w:tcW w:w="6934" w:type="dxa"/>
          </w:tcPr>
          <w:p w14:paraId="3708727C" w14:textId="66C47A9E" w:rsidR="00D857D3" w:rsidRPr="0011729F" w:rsidRDefault="00D857D3"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11729F">
              <w:rPr>
                <w:rFonts w:ascii="Calibri" w:hAnsi="Calibri" w:cs="Calibri"/>
                <w:bCs/>
              </w:rPr>
              <w:t>Security Design Guidelines</w:t>
            </w:r>
          </w:p>
        </w:tc>
      </w:tr>
      <w:tr w:rsidR="005260A9" w:rsidRPr="006902DC" w14:paraId="77B0BF0E"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6FAB867E" w14:textId="4A6F13F1" w:rsidR="005260A9" w:rsidRPr="009664AF" w:rsidRDefault="005260A9" w:rsidP="00025AE5">
            <w:pPr>
              <w:ind w:right="158"/>
              <w:jc w:val="both"/>
              <w:rPr>
                <w:rFonts w:ascii="Calibri" w:hAnsi="Calibri" w:cs="Calibri"/>
              </w:rPr>
            </w:pPr>
            <w:r w:rsidRPr="009664AF">
              <w:rPr>
                <w:rFonts w:ascii="Calibri" w:hAnsi="Calibri" w:cs="Calibri"/>
              </w:rPr>
              <w:t>TMS828</w:t>
            </w:r>
          </w:p>
        </w:tc>
        <w:tc>
          <w:tcPr>
            <w:tcW w:w="6934" w:type="dxa"/>
          </w:tcPr>
          <w:p w14:paraId="22537B5F" w14:textId="24762F3A" w:rsidR="005260A9" w:rsidRPr="0011729F" w:rsidRDefault="00D265DF"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11729F">
              <w:rPr>
                <w:rFonts w:ascii="Calibri" w:hAnsi="Calibri" w:cs="Calibri"/>
              </w:rPr>
              <w:t>Standard Functional Specification Reservoir Sites</w:t>
            </w:r>
          </w:p>
        </w:tc>
      </w:tr>
      <w:tr w:rsidR="008958A1" w:rsidRPr="006902DC" w14:paraId="0B0D8912"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0601A499" w14:textId="4D3CA16B" w:rsidR="008958A1" w:rsidRPr="009664AF" w:rsidRDefault="008958A1" w:rsidP="00025AE5">
            <w:pPr>
              <w:ind w:right="158"/>
              <w:jc w:val="both"/>
              <w:rPr>
                <w:rFonts w:ascii="Calibri" w:hAnsi="Calibri" w:cs="Calibri"/>
              </w:rPr>
            </w:pPr>
            <w:r w:rsidRPr="009664AF">
              <w:rPr>
                <w:rFonts w:ascii="Calibri" w:hAnsi="Calibri" w:cs="Calibri"/>
              </w:rPr>
              <w:t>TMS1151</w:t>
            </w:r>
          </w:p>
        </w:tc>
        <w:tc>
          <w:tcPr>
            <w:tcW w:w="6934" w:type="dxa"/>
          </w:tcPr>
          <w:p w14:paraId="08143A4E" w14:textId="5F7FC61C" w:rsidR="008958A1" w:rsidRPr="0011729F" w:rsidRDefault="008958A1"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11729F">
              <w:rPr>
                <w:rFonts w:ascii="Calibri" w:hAnsi="Calibri" w:cs="Calibri"/>
                <w:bCs/>
              </w:rPr>
              <w:t>Preferred Equipment List – Control Systems</w:t>
            </w:r>
            <w:r w:rsidR="00AF4FD6" w:rsidRPr="0011729F">
              <w:rPr>
                <w:rFonts w:ascii="Calibri" w:hAnsi="Calibri" w:cs="Calibri"/>
                <w:bCs/>
              </w:rPr>
              <w:t xml:space="preserve"> Technical Specification</w:t>
            </w:r>
          </w:p>
        </w:tc>
      </w:tr>
      <w:tr w:rsidR="00701EC2" w:rsidRPr="006902DC" w14:paraId="2BB79B3A"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054D40C4" w14:textId="593B6247" w:rsidR="00701EC2" w:rsidRPr="009664AF" w:rsidRDefault="00701EC2" w:rsidP="00025AE5">
            <w:pPr>
              <w:ind w:right="158"/>
              <w:jc w:val="both"/>
              <w:rPr>
                <w:rFonts w:ascii="Calibri" w:hAnsi="Calibri" w:cs="Calibri"/>
              </w:rPr>
            </w:pPr>
            <w:r w:rsidRPr="009664AF">
              <w:rPr>
                <w:rFonts w:ascii="Calibri" w:hAnsi="Calibri" w:cs="Calibri"/>
              </w:rPr>
              <w:t>TMS1581</w:t>
            </w:r>
          </w:p>
        </w:tc>
        <w:tc>
          <w:tcPr>
            <w:tcW w:w="6934" w:type="dxa"/>
          </w:tcPr>
          <w:p w14:paraId="7FBA5E10" w14:textId="1D551B71" w:rsidR="00701EC2" w:rsidRPr="0011729F" w:rsidRDefault="00D265DF"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11729F">
              <w:rPr>
                <w:rFonts w:ascii="Calibri" w:hAnsi="Calibri" w:cs="Calibri"/>
              </w:rPr>
              <w:t>Drinking Water Reservoirs and Tanks Specifications</w:t>
            </w:r>
          </w:p>
        </w:tc>
      </w:tr>
      <w:tr w:rsidR="00297861" w:rsidRPr="006902DC" w14:paraId="69713784"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749A31F" w14:textId="358C546D" w:rsidR="00297861" w:rsidRPr="009664AF" w:rsidRDefault="00297861" w:rsidP="00025AE5">
            <w:pPr>
              <w:ind w:right="158"/>
              <w:jc w:val="both"/>
              <w:rPr>
                <w:rFonts w:ascii="Calibri" w:hAnsi="Calibri" w:cs="Calibri"/>
              </w:rPr>
            </w:pPr>
            <w:r w:rsidRPr="009664AF">
              <w:rPr>
                <w:rFonts w:ascii="Calibri" w:hAnsi="Calibri" w:cs="Calibri"/>
              </w:rPr>
              <w:t>TMS1632</w:t>
            </w:r>
          </w:p>
        </w:tc>
        <w:tc>
          <w:tcPr>
            <w:tcW w:w="6934" w:type="dxa"/>
          </w:tcPr>
          <w:p w14:paraId="1F03A22C" w14:textId="0C482AEE" w:rsidR="00297861" w:rsidRPr="0011729F" w:rsidRDefault="00297861"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11729F">
              <w:rPr>
                <w:rFonts w:ascii="Calibri" w:hAnsi="Calibri" w:cs="Calibri"/>
                <w:bCs/>
              </w:rPr>
              <w:t>Power System Analysis Finalisation Procedure</w:t>
            </w:r>
          </w:p>
        </w:tc>
      </w:tr>
      <w:tr w:rsidR="00701EC2" w:rsidRPr="006902DC" w14:paraId="18063B4D"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F2F4522" w14:textId="32AB3769" w:rsidR="00701EC2" w:rsidRPr="009664AF" w:rsidRDefault="00701EC2" w:rsidP="00025AE5">
            <w:pPr>
              <w:ind w:right="158"/>
              <w:jc w:val="both"/>
              <w:rPr>
                <w:rFonts w:ascii="Calibri" w:hAnsi="Calibri" w:cs="Calibri"/>
              </w:rPr>
            </w:pPr>
            <w:r w:rsidRPr="009664AF">
              <w:rPr>
                <w:rFonts w:ascii="Calibri" w:hAnsi="Calibri" w:cs="Calibri"/>
              </w:rPr>
              <w:t>TMS1638</w:t>
            </w:r>
          </w:p>
        </w:tc>
        <w:tc>
          <w:tcPr>
            <w:tcW w:w="6934" w:type="dxa"/>
          </w:tcPr>
          <w:p w14:paraId="137C0631" w14:textId="457A2941" w:rsidR="00701EC2" w:rsidRPr="0011729F" w:rsidRDefault="00D265DF" w:rsidP="00025AE5">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11729F">
              <w:rPr>
                <w:rFonts w:ascii="Calibri" w:hAnsi="Calibri" w:cs="Calibri"/>
              </w:rPr>
              <w:t>Water Booster Pump Station Standard Technical Specification</w:t>
            </w:r>
          </w:p>
        </w:tc>
      </w:tr>
      <w:tr w:rsidR="006E18CF" w:rsidRPr="006902DC" w14:paraId="2F446569"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631F0BD9" w14:textId="00426C4D" w:rsidR="006E18CF" w:rsidRPr="009664AF" w:rsidRDefault="006E18CF" w:rsidP="00025AE5">
            <w:pPr>
              <w:ind w:right="158"/>
              <w:jc w:val="both"/>
              <w:rPr>
                <w:rFonts w:ascii="Calibri" w:hAnsi="Calibri" w:cs="Calibri"/>
              </w:rPr>
            </w:pPr>
            <w:r w:rsidRPr="009664AF">
              <w:rPr>
                <w:rFonts w:ascii="Calibri" w:hAnsi="Calibri" w:cs="Calibri"/>
              </w:rPr>
              <w:t>TMS1</w:t>
            </w:r>
            <w:r w:rsidR="009F47E0" w:rsidRPr="009664AF">
              <w:rPr>
                <w:rFonts w:ascii="Calibri" w:hAnsi="Calibri" w:cs="Calibri"/>
              </w:rPr>
              <w:t>639</w:t>
            </w:r>
            <w:r w:rsidRPr="009664AF">
              <w:rPr>
                <w:rFonts w:ascii="Calibri" w:hAnsi="Calibri" w:cs="Calibri"/>
              </w:rPr>
              <w:t xml:space="preserve"> </w:t>
            </w:r>
          </w:p>
        </w:tc>
        <w:tc>
          <w:tcPr>
            <w:tcW w:w="6934" w:type="dxa"/>
          </w:tcPr>
          <w:p w14:paraId="3916804A" w14:textId="35199D9A" w:rsidR="006E18CF" w:rsidRPr="0011729F" w:rsidRDefault="009F47E0" w:rsidP="00025AE5">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11729F">
              <w:rPr>
                <w:rFonts w:ascii="Calibri" w:hAnsi="Calibri" w:cs="Calibri"/>
                <w:bCs/>
              </w:rPr>
              <w:t>Mechanical General Standard Specification</w:t>
            </w:r>
          </w:p>
        </w:tc>
      </w:tr>
      <w:tr w:rsidR="00B20344" w:rsidRPr="006902DC" w14:paraId="2A6F20B5"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F084F4E" w14:textId="68E6D796" w:rsidR="00B20344" w:rsidRPr="009664AF" w:rsidRDefault="00B20344" w:rsidP="00025AE5">
            <w:pPr>
              <w:ind w:right="158"/>
              <w:jc w:val="both"/>
              <w:rPr>
                <w:rFonts w:ascii="Calibri" w:hAnsi="Calibri" w:cs="Calibri"/>
              </w:rPr>
            </w:pPr>
            <w:r w:rsidRPr="009664AF">
              <w:rPr>
                <w:rFonts w:ascii="Calibri" w:hAnsi="Calibri" w:cs="Calibri"/>
              </w:rPr>
              <w:t>TMS1645</w:t>
            </w:r>
          </w:p>
        </w:tc>
        <w:tc>
          <w:tcPr>
            <w:tcW w:w="6934" w:type="dxa"/>
          </w:tcPr>
          <w:p w14:paraId="3CD74B43" w14:textId="3B67B29B" w:rsidR="00B20344" w:rsidRPr="0011729F" w:rsidRDefault="00B20344"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Packaged Plant – Electrical, Instrumentation and Control Systems</w:t>
            </w:r>
          </w:p>
        </w:tc>
      </w:tr>
      <w:tr w:rsidR="006E18CF" w:rsidRPr="006902DC" w14:paraId="4C8672A9"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5A62FBA2" w14:textId="77777777" w:rsidR="006E18CF" w:rsidRPr="009664AF" w:rsidRDefault="006E18CF" w:rsidP="00025AE5">
            <w:pPr>
              <w:ind w:right="158"/>
              <w:jc w:val="both"/>
              <w:rPr>
                <w:rFonts w:ascii="Calibri" w:hAnsi="Calibri" w:cs="Calibri"/>
              </w:rPr>
            </w:pPr>
            <w:r w:rsidRPr="009664AF">
              <w:rPr>
                <w:rFonts w:ascii="Calibri" w:hAnsi="Calibri" w:cs="Calibri"/>
              </w:rPr>
              <w:t>TMS1647</w:t>
            </w:r>
          </w:p>
        </w:tc>
        <w:tc>
          <w:tcPr>
            <w:tcW w:w="6934" w:type="dxa"/>
          </w:tcPr>
          <w:p w14:paraId="225C5DC7" w14:textId="3B610021" w:rsidR="006E18CF" w:rsidRPr="0011729F" w:rsidRDefault="006E18CF" w:rsidP="00025AE5">
            <w:pPr>
              <w:ind w:right="158"/>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 xml:space="preserve">Plant and Equipment Tag numbering </w:t>
            </w:r>
            <w:r w:rsidR="005F4E11" w:rsidRPr="0011729F">
              <w:rPr>
                <w:rFonts w:ascii="Calibri" w:hAnsi="Calibri" w:cs="Calibri"/>
              </w:rPr>
              <w:t>–</w:t>
            </w:r>
            <w:r w:rsidRPr="0011729F">
              <w:rPr>
                <w:rFonts w:ascii="Calibri" w:hAnsi="Calibri" w:cs="Calibri"/>
              </w:rPr>
              <w:t xml:space="preserve"> (Technical Specification)</w:t>
            </w:r>
          </w:p>
        </w:tc>
      </w:tr>
      <w:tr w:rsidR="00B26E1F" w:rsidRPr="006902DC" w14:paraId="68FDC5DE"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78B47191" w14:textId="7826BE1A" w:rsidR="00B26E1F" w:rsidRPr="009664AF" w:rsidRDefault="00B26E1F" w:rsidP="00025AE5">
            <w:pPr>
              <w:ind w:right="158"/>
              <w:jc w:val="both"/>
              <w:rPr>
                <w:rFonts w:ascii="Calibri" w:hAnsi="Calibri" w:cs="Calibri"/>
              </w:rPr>
            </w:pPr>
            <w:r w:rsidRPr="009664AF">
              <w:rPr>
                <w:rFonts w:ascii="Calibri" w:hAnsi="Calibri" w:cs="Calibri"/>
              </w:rPr>
              <w:t>TMS1731</w:t>
            </w:r>
          </w:p>
        </w:tc>
        <w:tc>
          <w:tcPr>
            <w:tcW w:w="6934" w:type="dxa"/>
          </w:tcPr>
          <w:p w14:paraId="3D75BDC3" w14:textId="1CE25C83" w:rsidR="00B26E1F" w:rsidRPr="0011729F" w:rsidRDefault="00B26E1F"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General Civil &amp; Structural Specification</w:t>
            </w:r>
          </w:p>
        </w:tc>
      </w:tr>
      <w:tr w:rsidR="00B26E1F" w:rsidRPr="006902DC" w14:paraId="4E988409"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114D1FB" w14:textId="1ABE1F81" w:rsidR="00B26E1F" w:rsidRPr="009664AF" w:rsidRDefault="00B26E1F" w:rsidP="00025AE5">
            <w:pPr>
              <w:ind w:right="158"/>
              <w:jc w:val="both"/>
              <w:rPr>
                <w:rFonts w:ascii="Calibri" w:hAnsi="Calibri" w:cs="Calibri"/>
              </w:rPr>
            </w:pPr>
            <w:r w:rsidRPr="009664AF">
              <w:rPr>
                <w:rFonts w:ascii="Calibri" w:hAnsi="Calibri" w:cs="Calibri"/>
              </w:rPr>
              <w:t>TMS1732</w:t>
            </w:r>
          </w:p>
        </w:tc>
        <w:tc>
          <w:tcPr>
            <w:tcW w:w="6934" w:type="dxa"/>
          </w:tcPr>
          <w:p w14:paraId="06C85604" w14:textId="5FC9F580" w:rsidR="00B26E1F" w:rsidRPr="0011729F" w:rsidRDefault="00B26E1F" w:rsidP="00025AE5">
            <w:pPr>
              <w:ind w:right="158"/>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General Electrical Specification</w:t>
            </w:r>
          </w:p>
        </w:tc>
      </w:tr>
      <w:tr w:rsidR="00B26E1F" w:rsidRPr="006902DC" w14:paraId="0E57F972"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038A6F14" w14:textId="24203EB2" w:rsidR="00B26E1F" w:rsidRPr="009664AF" w:rsidRDefault="00B26E1F" w:rsidP="00025AE5">
            <w:pPr>
              <w:ind w:right="158"/>
              <w:jc w:val="both"/>
              <w:rPr>
                <w:rFonts w:ascii="Calibri" w:hAnsi="Calibri" w:cs="Calibri"/>
              </w:rPr>
            </w:pPr>
            <w:r w:rsidRPr="009664AF">
              <w:rPr>
                <w:rFonts w:ascii="Calibri" w:hAnsi="Calibri" w:cs="Calibri"/>
              </w:rPr>
              <w:t>TMS1733</w:t>
            </w:r>
          </w:p>
        </w:tc>
        <w:tc>
          <w:tcPr>
            <w:tcW w:w="6934" w:type="dxa"/>
          </w:tcPr>
          <w:p w14:paraId="70D3F481" w14:textId="71EDB26A" w:rsidR="00B26E1F" w:rsidRPr="0011729F" w:rsidRDefault="00B26E1F"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General Controls Specification</w:t>
            </w:r>
          </w:p>
        </w:tc>
      </w:tr>
      <w:tr w:rsidR="00701EC2" w:rsidRPr="006902DC" w14:paraId="298874A5"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05E26685" w14:textId="3695CDA2" w:rsidR="00701EC2" w:rsidRPr="009664AF" w:rsidRDefault="00701EC2" w:rsidP="00025AE5">
            <w:pPr>
              <w:ind w:right="158"/>
              <w:jc w:val="both"/>
              <w:rPr>
                <w:rFonts w:ascii="Calibri" w:hAnsi="Calibri" w:cs="Calibri"/>
              </w:rPr>
            </w:pPr>
            <w:r w:rsidRPr="009664AF">
              <w:rPr>
                <w:rFonts w:ascii="Calibri" w:hAnsi="Calibri" w:cs="Calibri"/>
              </w:rPr>
              <w:t>MP76</w:t>
            </w:r>
          </w:p>
        </w:tc>
        <w:tc>
          <w:tcPr>
            <w:tcW w:w="6934" w:type="dxa"/>
          </w:tcPr>
          <w:p w14:paraId="59839F70" w14:textId="2C64328C" w:rsidR="00701EC2" w:rsidRPr="0011729F" w:rsidRDefault="00D265DF" w:rsidP="00025AE5">
            <w:pPr>
              <w:ind w:right="158"/>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Drinking Water Quality Management Plan</w:t>
            </w:r>
          </w:p>
        </w:tc>
      </w:tr>
      <w:tr w:rsidR="007D4EDB" w:rsidRPr="006902DC" w14:paraId="1AAB6720"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66CE5E18" w14:textId="12D91E59" w:rsidR="007D4EDB" w:rsidRPr="009664AF" w:rsidRDefault="007D4EDB" w:rsidP="00025AE5">
            <w:pPr>
              <w:ind w:right="158"/>
              <w:jc w:val="both"/>
              <w:rPr>
                <w:rFonts w:ascii="Calibri" w:hAnsi="Calibri" w:cs="Calibri"/>
              </w:rPr>
            </w:pPr>
            <w:r w:rsidRPr="009664AF">
              <w:rPr>
                <w:rFonts w:ascii="Calibri" w:hAnsi="Calibri" w:cs="Calibri"/>
              </w:rPr>
              <w:t>PRO84</w:t>
            </w:r>
          </w:p>
        </w:tc>
        <w:tc>
          <w:tcPr>
            <w:tcW w:w="6934" w:type="dxa"/>
          </w:tcPr>
          <w:p w14:paraId="15FCB4A9" w14:textId="671DB672" w:rsidR="007D4EDB" w:rsidRPr="0011729F" w:rsidRDefault="001426EB"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Risk Management Procedure</w:t>
            </w:r>
          </w:p>
        </w:tc>
      </w:tr>
      <w:tr w:rsidR="00635D8E" w:rsidRPr="006902DC" w14:paraId="307D4DA7"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614D1248" w14:textId="3313965F" w:rsidR="00635D8E" w:rsidRPr="009664AF" w:rsidRDefault="00635D8E" w:rsidP="00025AE5">
            <w:pPr>
              <w:ind w:right="158"/>
              <w:jc w:val="both"/>
              <w:rPr>
                <w:rFonts w:ascii="Calibri" w:hAnsi="Calibri" w:cs="Calibri"/>
              </w:rPr>
            </w:pPr>
            <w:r w:rsidRPr="009664AF">
              <w:rPr>
                <w:rFonts w:ascii="Calibri" w:hAnsi="Calibri" w:cs="Calibri"/>
              </w:rPr>
              <w:t>PRO307</w:t>
            </w:r>
          </w:p>
        </w:tc>
        <w:tc>
          <w:tcPr>
            <w:tcW w:w="6934" w:type="dxa"/>
          </w:tcPr>
          <w:p w14:paraId="64C33962" w14:textId="3D65CBF6" w:rsidR="00635D8E" w:rsidRPr="0011729F" w:rsidRDefault="00B26E1F" w:rsidP="00025AE5">
            <w:pPr>
              <w:ind w:right="158"/>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 xml:space="preserve">Engineering Drawing and Document Management Requirements </w:t>
            </w:r>
            <w:r w:rsidR="00F5748C" w:rsidRPr="0011729F">
              <w:rPr>
                <w:rFonts w:ascii="Calibri" w:hAnsi="Calibri" w:cs="Calibri"/>
              </w:rPr>
              <w:t>f</w:t>
            </w:r>
            <w:r w:rsidRPr="0011729F">
              <w:rPr>
                <w:rFonts w:ascii="Calibri" w:hAnsi="Calibri" w:cs="Calibri"/>
              </w:rPr>
              <w:t>or Capital Project Delivery</w:t>
            </w:r>
          </w:p>
        </w:tc>
      </w:tr>
      <w:tr w:rsidR="00701EC2" w:rsidRPr="006902DC" w14:paraId="2113778C" w14:textId="77777777" w:rsidTr="00DF1CD2">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0" w:type="dxa"/>
          </w:tcPr>
          <w:p w14:paraId="569A0A1B" w14:textId="4EE4346F" w:rsidR="00701EC2" w:rsidRPr="009664AF" w:rsidRDefault="00701EC2" w:rsidP="00025AE5">
            <w:pPr>
              <w:ind w:right="158"/>
              <w:jc w:val="both"/>
              <w:rPr>
                <w:rFonts w:ascii="Calibri" w:hAnsi="Calibri" w:cs="Calibri"/>
              </w:rPr>
            </w:pPr>
            <w:r w:rsidRPr="009664AF">
              <w:rPr>
                <w:rFonts w:ascii="Calibri" w:hAnsi="Calibri" w:cs="Calibri"/>
              </w:rPr>
              <w:t>PRO362</w:t>
            </w:r>
          </w:p>
        </w:tc>
        <w:tc>
          <w:tcPr>
            <w:tcW w:w="0" w:type="dxa"/>
          </w:tcPr>
          <w:p w14:paraId="6E828ACB" w14:textId="0BDA0479" w:rsidR="00701EC2" w:rsidRPr="0011729F" w:rsidRDefault="00701EC2"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Reservoir Disinfection Procedure</w:t>
            </w:r>
          </w:p>
        </w:tc>
      </w:tr>
      <w:tr w:rsidR="00BF1260" w:rsidRPr="006902DC" w14:paraId="3107E9F0"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713FE4B8" w14:textId="6954942F" w:rsidR="00BF1260" w:rsidRPr="009664AF" w:rsidRDefault="00BF1260" w:rsidP="00025AE5">
            <w:pPr>
              <w:ind w:right="158"/>
              <w:jc w:val="both"/>
              <w:rPr>
                <w:rFonts w:ascii="Calibri" w:hAnsi="Calibri" w:cs="Calibri"/>
              </w:rPr>
            </w:pPr>
            <w:r w:rsidRPr="009664AF">
              <w:rPr>
                <w:rFonts w:ascii="Calibri" w:hAnsi="Calibri" w:cs="Calibri"/>
              </w:rPr>
              <w:t>PRO379</w:t>
            </w:r>
          </w:p>
        </w:tc>
        <w:tc>
          <w:tcPr>
            <w:tcW w:w="6934" w:type="dxa"/>
          </w:tcPr>
          <w:p w14:paraId="3B366686" w14:textId="2AAF880B" w:rsidR="00BF1260" w:rsidRPr="0011729F" w:rsidRDefault="00BF1260" w:rsidP="00025AE5">
            <w:pPr>
              <w:ind w:right="158"/>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Energy Lock Out Tag Out Procedure</w:t>
            </w:r>
          </w:p>
        </w:tc>
      </w:tr>
      <w:tr w:rsidR="006E18CF" w:rsidRPr="006902DC" w14:paraId="167FBE93"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5CE98F4A" w14:textId="77777777" w:rsidR="006E18CF" w:rsidRPr="009664AF" w:rsidRDefault="006E18CF" w:rsidP="00025AE5">
            <w:pPr>
              <w:ind w:right="158"/>
              <w:jc w:val="both"/>
              <w:rPr>
                <w:rFonts w:ascii="Calibri" w:hAnsi="Calibri" w:cs="Calibri"/>
              </w:rPr>
            </w:pPr>
            <w:r w:rsidRPr="009664AF">
              <w:rPr>
                <w:rFonts w:ascii="Calibri" w:hAnsi="Calibri" w:cs="Calibri"/>
              </w:rPr>
              <w:t>PRO395</w:t>
            </w:r>
          </w:p>
        </w:tc>
        <w:tc>
          <w:tcPr>
            <w:tcW w:w="6934" w:type="dxa"/>
          </w:tcPr>
          <w:p w14:paraId="072AF82E" w14:textId="4FC36323" w:rsidR="006E18CF" w:rsidRPr="0011729F" w:rsidRDefault="006E18CF"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 xml:space="preserve">Urban Utilities Information Requirements </w:t>
            </w:r>
            <w:r w:rsidR="005F4E11" w:rsidRPr="0011729F">
              <w:rPr>
                <w:rFonts w:ascii="Calibri" w:hAnsi="Calibri" w:cs="Calibri"/>
              </w:rPr>
              <w:t>–</w:t>
            </w:r>
            <w:r w:rsidR="009F47E0" w:rsidRPr="0011729F">
              <w:rPr>
                <w:rFonts w:ascii="Calibri" w:hAnsi="Calibri" w:cs="Calibri"/>
              </w:rPr>
              <w:t xml:space="preserve"> </w:t>
            </w:r>
            <w:r w:rsidRPr="0011729F">
              <w:rPr>
                <w:rFonts w:ascii="Calibri" w:hAnsi="Calibri" w:cs="Calibri"/>
              </w:rPr>
              <w:t>Urban Utilities Addendum to: SEQ Water Supply and Sewerage</w:t>
            </w:r>
            <w:r w:rsidR="009F47E0" w:rsidRPr="0011729F">
              <w:rPr>
                <w:rFonts w:ascii="Calibri" w:hAnsi="Calibri" w:cs="Calibri"/>
              </w:rPr>
              <w:t xml:space="preserve"> Code</w:t>
            </w:r>
          </w:p>
        </w:tc>
      </w:tr>
      <w:tr w:rsidR="006E18CF" w:rsidRPr="006902DC" w14:paraId="35F53A89"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7517FCBB" w14:textId="77777777" w:rsidR="006E18CF" w:rsidRPr="009664AF" w:rsidRDefault="006E18CF" w:rsidP="00025AE5">
            <w:pPr>
              <w:ind w:right="158"/>
              <w:jc w:val="both"/>
              <w:rPr>
                <w:rFonts w:ascii="Calibri" w:hAnsi="Calibri" w:cs="Calibri"/>
              </w:rPr>
            </w:pPr>
            <w:r w:rsidRPr="009664AF">
              <w:rPr>
                <w:rFonts w:ascii="Calibri" w:hAnsi="Calibri" w:cs="Calibri"/>
              </w:rPr>
              <w:t>PRO662</w:t>
            </w:r>
          </w:p>
        </w:tc>
        <w:tc>
          <w:tcPr>
            <w:tcW w:w="6934" w:type="dxa"/>
          </w:tcPr>
          <w:p w14:paraId="34477F8E" w14:textId="77777777" w:rsidR="006E18CF" w:rsidRPr="0011729F" w:rsidRDefault="006E18CF" w:rsidP="00025AE5">
            <w:pPr>
              <w:ind w:right="158"/>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Urban Utilities Safety in Design Procedure</w:t>
            </w:r>
          </w:p>
        </w:tc>
      </w:tr>
      <w:tr w:rsidR="001516BD" w:rsidRPr="006902DC" w14:paraId="6BA5B5A0"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1A5615F" w14:textId="4EFC2EAC" w:rsidR="001516BD" w:rsidRPr="009664AF" w:rsidRDefault="00C32DCD" w:rsidP="00025AE5">
            <w:pPr>
              <w:ind w:right="158"/>
              <w:jc w:val="both"/>
              <w:rPr>
                <w:rFonts w:ascii="Calibri" w:hAnsi="Calibri" w:cs="Calibri"/>
              </w:rPr>
            </w:pPr>
            <w:r w:rsidRPr="009664AF">
              <w:rPr>
                <w:rFonts w:ascii="Calibri" w:hAnsi="Calibri" w:cs="Calibri"/>
              </w:rPr>
              <w:t>STD145</w:t>
            </w:r>
          </w:p>
        </w:tc>
        <w:tc>
          <w:tcPr>
            <w:tcW w:w="6934" w:type="dxa"/>
          </w:tcPr>
          <w:p w14:paraId="30955334" w14:textId="5C160FDA" w:rsidR="001516BD" w:rsidRPr="0011729F" w:rsidRDefault="00C32DCD"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Noise Environmental Standard</w:t>
            </w:r>
          </w:p>
        </w:tc>
      </w:tr>
      <w:tr w:rsidR="00297861" w:rsidRPr="006902DC" w14:paraId="53D6F4A4" w14:textId="77777777" w:rsidTr="001620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6079B725" w14:textId="4481C737" w:rsidR="00297861" w:rsidRPr="009664AF" w:rsidRDefault="00297861" w:rsidP="00025AE5">
            <w:pPr>
              <w:ind w:right="158"/>
              <w:jc w:val="both"/>
              <w:rPr>
                <w:rFonts w:ascii="Calibri" w:hAnsi="Calibri" w:cs="Calibri"/>
              </w:rPr>
            </w:pPr>
            <w:r w:rsidRPr="009664AF">
              <w:rPr>
                <w:rFonts w:ascii="Calibri" w:hAnsi="Calibri" w:cs="Calibri"/>
              </w:rPr>
              <w:t>STD146</w:t>
            </w:r>
          </w:p>
        </w:tc>
        <w:tc>
          <w:tcPr>
            <w:tcW w:w="6934" w:type="dxa"/>
          </w:tcPr>
          <w:p w14:paraId="3873F6FC" w14:textId="7FFD35CA" w:rsidR="00297861" w:rsidRPr="0011729F" w:rsidRDefault="00297861" w:rsidP="00025AE5">
            <w:pPr>
              <w:ind w:right="158"/>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1729F">
              <w:rPr>
                <w:rFonts w:ascii="Calibri" w:hAnsi="Calibri" w:cs="Calibri"/>
              </w:rPr>
              <w:t>Air, Dust and Odour Environmental Standard</w:t>
            </w:r>
          </w:p>
        </w:tc>
      </w:tr>
      <w:tr w:rsidR="00C32DCD" w:rsidRPr="006902DC" w14:paraId="7274C473" w14:textId="77777777" w:rsidTr="001620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0" w:type="dxa"/>
          </w:tcPr>
          <w:p w14:paraId="3429BD25" w14:textId="743B23E7" w:rsidR="00C32DCD" w:rsidRPr="009664AF" w:rsidRDefault="00C32DCD" w:rsidP="00025AE5">
            <w:pPr>
              <w:ind w:right="158"/>
              <w:jc w:val="both"/>
              <w:rPr>
                <w:rFonts w:ascii="Calibri" w:hAnsi="Calibri" w:cs="Calibri"/>
              </w:rPr>
            </w:pPr>
            <w:r w:rsidRPr="009664AF">
              <w:rPr>
                <w:rFonts w:ascii="Calibri" w:hAnsi="Calibri" w:cs="Calibri"/>
              </w:rPr>
              <w:t>STD150</w:t>
            </w:r>
          </w:p>
        </w:tc>
        <w:tc>
          <w:tcPr>
            <w:tcW w:w="6934" w:type="dxa"/>
          </w:tcPr>
          <w:p w14:paraId="404A037E" w14:textId="2767BDA0" w:rsidR="00C32DCD" w:rsidRPr="0011729F" w:rsidRDefault="00C32DCD" w:rsidP="00025AE5">
            <w:pPr>
              <w:ind w:right="158"/>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1729F">
              <w:rPr>
                <w:rFonts w:ascii="Calibri" w:hAnsi="Calibri" w:cs="Calibri"/>
              </w:rPr>
              <w:t>Vibration Environmental Standard</w:t>
            </w:r>
          </w:p>
        </w:tc>
      </w:tr>
    </w:tbl>
    <w:p w14:paraId="2F7F46CC" w14:textId="77777777" w:rsidR="00CA2868" w:rsidRPr="006902DC" w:rsidRDefault="00CA2868" w:rsidP="00025AE5">
      <w:pPr>
        <w:pStyle w:val="BodyText"/>
        <w:rPr>
          <w:rFonts w:asciiTheme="minorHAnsi" w:hAnsiTheme="minorHAnsi" w:cstheme="minorHAnsi"/>
          <w:lang w:eastAsia="en-US"/>
        </w:rPr>
      </w:pPr>
    </w:p>
    <w:p w14:paraId="2AD0F91F" w14:textId="0FED5ADE" w:rsidR="00C63F7E" w:rsidRPr="006902DC" w:rsidRDefault="00C63F7E" w:rsidP="00C63F7E">
      <w:pPr>
        <w:pStyle w:val="Heading1"/>
      </w:pPr>
      <w:bookmarkStart w:id="21" w:name="_Toc161322006"/>
      <w:r w:rsidRPr="006902DC">
        <w:t>Dosing System Overview</w:t>
      </w:r>
      <w:bookmarkEnd w:id="21"/>
    </w:p>
    <w:p w14:paraId="7708657B" w14:textId="65F6CB9F" w:rsidR="003A06A8" w:rsidRPr="006902DC" w:rsidRDefault="003A06A8" w:rsidP="00C63F7E">
      <w:pPr>
        <w:pStyle w:val="Heading2"/>
      </w:pPr>
      <w:bookmarkStart w:id="22" w:name="_Toc161322007"/>
      <w:r w:rsidRPr="006902DC">
        <w:t>General CDU Systems</w:t>
      </w:r>
      <w:bookmarkEnd w:id="22"/>
    </w:p>
    <w:p w14:paraId="406B8C77" w14:textId="5D1FB9A9" w:rsidR="003A06A8" w:rsidRPr="006902DC" w:rsidRDefault="003A06A8" w:rsidP="003A06A8">
      <w:pPr>
        <w:pStyle w:val="BodyText"/>
        <w:rPr>
          <w:rFonts w:asciiTheme="minorHAnsi" w:hAnsiTheme="minorHAnsi" w:cstheme="minorHAnsi"/>
          <w:lang w:eastAsia="en-US"/>
        </w:rPr>
      </w:pPr>
      <w:r w:rsidRPr="006902DC">
        <w:rPr>
          <w:rFonts w:asciiTheme="minorHAnsi" w:hAnsiTheme="minorHAnsi" w:cstheme="minorHAnsi"/>
          <w:lang w:eastAsia="en-US"/>
        </w:rPr>
        <w:t>Key elements of both hypochlorite and monochloramine</w:t>
      </w:r>
      <w:r w:rsidR="00737E09" w:rsidRPr="006902DC">
        <w:rPr>
          <w:rFonts w:asciiTheme="minorHAnsi" w:hAnsiTheme="minorHAnsi" w:cstheme="minorHAnsi"/>
          <w:lang w:eastAsia="en-US"/>
        </w:rPr>
        <w:t xml:space="preserve"> CDU systems</w:t>
      </w:r>
      <w:r w:rsidRPr="006902DC">
        <w:rPr>
          <w:rFonts w:asciiTheme="minorHAnsi" w:hAnsiTheme="minorHAnsi" w:cstheme="minorHAnsi"/>
          <w:lang w:eastAsia="en-US"/>
        </w:rPr>
        <w:t xml:space="preserve"> include:</w:t>
      </w:r>
    </w:p>
    <w:p w14:paraId="78F88C6A" w14:textId="77777777" w:rsidR="003A06A8" w:rsidRPr="00DF1CD2" w:rsidRDefault="003A06A8" w:rsidP="003A06A8">
      <w:pPr>
        <w:pStyle w:val="Bullet1"/>
        <w:rPr>
          <w:lang w:val="en-AU"/>
        </w:rPr>
      </w:pPr>
      <w:r w:rsidRPr="00DF1CD2">
        <w:rPr>
          <w:i/>
          <w:iCs/>
          <w:lang w:val="en-AU"/>
        </w:rPr>
        <w:t>Chemical Storage Tank:</w:t>
      </w:r>
      <w:r w:rsidRPr="00DF1CD2">
        <w:rPr>
          <w:lang w:val="en-AU"/>
        </w:rPr>
        <w:t xml:space="preserve"> Provides suitable storage and appropriate turnover of chemical, typically includes level instrumentation, filling, overflow, venting, and drainage system. Storage tanks are located within a bund.</w:t>
      </w:r>
    </w:p>
    <w:p w14:paraId="722FC0E1" w14:textId="77777777" w:rsidR="003A06A8" w:rsidRPr="00DF1CD2" w:rsidRDefault="003A06A8" w:rsidP="003A06A8">
      <w:pPr>
        <w:pStyle w:val="Bullet1"/>
        <w:rPr>
          <w:lang w:val="en-AU"/>
        </w:rPr>
      </w:pPr>
      <w:r w:rsidRPr="00DF1CD2">
        <w:rPr>
          <w:i/>
          <w:iCs/>
          <w:lang w:val="en-AU"/>
        </w:rPr>
        <w:lastRenderedPageBreak/>
        <w:t>Dosing Pumps:</w:t>
      </w:r>
      <w:r w:rsidRPr="00DF1CD2">
        <w:rPr>
          <w:lang w:val="en-AU"/>
        </w:rPr>
        <w:t xml:space="preserve"> Provides metering and transfer of the chemical into the process stream.</w:t>
      </w:r>
    </w:p>
    <w:p w14:paraId="2D077A0A" w14:textId="77777777" w:rsidR="003A06A8" w:rsidRPr="00DF1CD2" w:rsidRDefault="003A06A8" w:rsidP="003A06A8">
      <w:pPr>
        <w:pStyle w:val="Bullet1"/>
        <w:rPr>
          <w:lang w:val="en-AU"/>
        </w:rPr>
      </w:pPr>
      <w:r w:rsidRPr="00DF1CD2">
        <w:rPr>
          <w:i/>
          <w:iCs/>
          <w:lang w:val="en-AU"/>
        </w:rPr>
        <w:t xml:space="preserve">Injection Quill: </w:t>
      </w:r>
      <w:r w:rsidRPr="00DF1CD2">
        <w:rPr>
          <w:lang w:val="en-AU"/>
        </w:rPr>
        <w:t>Provides a point of dosing into the process stream and is designed to promote mixing of the chemical.</w:t>
      </w:r>
    </w:p>
    <w:p w14:paraId="12E1A6AE" w14:textId="77777777" w:rsidR="003A06A8" w:rsidRPr="00DF1CD2" w:rsidRDefault="003A06A8" w:rsidP="003A06A8">
      <w:pPr>
        <w:pStyle w:val="Bullet1"/>
        <w:rPr>
          <w:lang w:val="en-AU"/>
        </w:rPr>
      </w:pPr>
      <w:r w:rsidRPr="00DF1CD2">
        <w:rPr>
          <w:i/>
          <w:iCs/>
          <w:lang w:val="en-AU"/>
        </w:rPr>
        <w:t xml:space="preserve">Analyser: </w:t>
      </w:r>
      <w:r w:rsidRPr="00DF1CD2">
        <w:rPr>
          <w:lang w:val="en-AU"/>
        </w:rPr>
        <w:t>Determines the concentration of one or more analytes for control of the dosing system. Typical analytes include free chlorine, total chlorine, pH, and temperature.</w:t>
      </w:r>
    </w:p>
    <w:p w14:paraId="75C41AE7" w14:textId="388FA512" w:rsidR="003A06A8" w:rsidRPr="00DF1CD2" w:rsidRDefault="003A06A8" w:rsidP="003A06A8">
      <w:pPr>
        <w:pStyle w:val="Bullet1"/>
        <w:rPr>
          <w:lang w:val="en-AU"/>
        </w:rPr>
      </w:pPr>
      <w:r w:rsidRPr="00DF1CD2">
        <w:rPr>
          <w:i/>
          <w:iCs/>
          <w:lang w:val="en-AU"/>
        </w:rPr>
        <w:t xml:space="preserve">Local Control System: </w:t>
      </w:r>
      <w:r w:rsidRPr="00DF1CD2">
        <w:rPr>
          <w:lang w:val="en-AU"/>
        </w:rPr>
        <w:t>Monitors and controls the dosing system and provides communications for the system</w:t>
      </w:r>
      <w:r w:rsidR="00B37571" w:rsidRPr="00DF1CD2">
        <w:rPr>
          <w:lang w:val="en-AU"/>
        </w:rPr>
        <w:t xml:space="preserve"> to SCADA provide remote monitoring and control</w:t>
      </w:r>
      <w:r w:rsidRPr="00DF1CD2">
        <w:rPr>
          <w:lang w:val="en-AU"/>
        </w:rPr>
        <w:t xml:space="preserve">. </w:t>
      </w:r>
    </w:p>
    <w:p w14:paraId="2DF1E80A" w14:textId="68AE0526" w:rsidR="00C63F7E" w:rsidRPr="006902DC" w:rsidRDefault="00C63F7E" w:rsidP="00C63F7E">
      <w:pPr>
        <w:pStyle w:val="Heading2"/>
      </w:pPr>
      <w:bookmarkStart w:id="23" w:name="_Toc154063316"/>
      <w:bookmarkStart w:id="24" w:name="_Toc161320168"/>
      <w:bookmarkStart w:id="25" w:name="_Toc154063317"/>
      <w:bookmarkStart w:id="26" w:name="_Toc161320169"/>
      <w:bookmarkStart w:id="27" w:name="_Toc154063318"/>
      <w:bookmarkStart w:id="28" w:name="_Toc161320170"/>
      <w:bookmarkStart w:id="29" w:name="_Toc154063319"/>
      <w:bookmarkStart w:id="30" w:name="_Toc161320171"/>
      <w:bookmarkStart w:id="31" w:name="_Toc154063320"/>
      <w:bookmarkStart w:id="32" w:name="_Toc161320172"/>
      <w:bookmarkStart w:id="33" w:name="_Toc154063321"/>
      <w:bookmarkStart w:id="34" w:name="_Toc161320173"/>
      <w:bookmarkStart w:id="35" w:name="_Toc154063322"/>
      <w:bookmarkStart w:id="36" w:name="_Toc161320174"/>
      <w:bookmarkStart w:id="37" w:name="_Toc148973368"/>
      <w:bookmarkStart w:id="38" w:name="_Toc16132200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6902DC">
        <w:t>Sodium Hypochlorite CDU Systems</w:t>
      </w:r>
      <w:bookmarkEnd w:id="38"/>
    </w:p>
    <w:p w14:paraId="345F8FF1" w14:textId="72BD9F9E" w:rsidR="00C63F7E" w:rsidRPr="006902DC" w:rsidRDefault="00C63F7E" w:rsidP="3AE89737">
      <w:pPr>
        <w:pStyle w:val="BodyText"/>
        <w:rPr>
          <w:rFonts w:asciiTheme="minorHAnsi" w:hAnsiTheme="minorHAnsi" w:cstheme="minorBidi"/>
          <w:lang w:eastAsia="en-US"/>
        </w:rPr>
      </w:pPr>
      <w:r w:rsidRPr="006902DC">
        <w:rPr>
          <w:rFonts w:asciiTheme="minorHAnsi" w:hAnsiTheme="minorHAnsi" w:cstheme="minorBidi"/>
          <w:lang w:eastAsia="en-US"/>
        </w:rPr>
        <w:t xml:space="preserve">Sodium hypochlorite is an oxidant used in water and wastewater treatment to either undertake disinfection (known as primary disinfection) or to maintain a residual of disinfectant to protect against ingress of </w:t>
      </w:r>
      <w:r w:rsidR="00B26E1F" w:rsidRPr="006902DC">
        <w:rPr>
          <w:rFonts w:asciiTheme="minorHAnsi" w:hAnsiTheme="minorHAnsi" w:cstheme="minorBidi"/>
          <w:lang w:eastAsia="en-US"/>
        </w:rPr>
        <w:t xml:space="preserve">bacterial and viral </w:t>
      </w:r>
      <w:r w:rsidRPr="006902DC">
        <w:rPr>
          <w:rFonts w:asciiTheme="minorHAnsi" w:hAnsiTheme="minorHAnsi" w:cstheme="minorBidi"/>
          <w:lang w:eastAsia="en-US"/>
        </w:rPr>
        <w:t>pathogens (known as secondary disinfection</w:t>
      </w:r>
      <w:proofErr w:type="gramStart"/>
      <w:r w:rsidRPr="006902DC">
        <w:rPr>
          <w:rFonts w:asciiTheme="minorHAnsi" w:hAnsiTheme="minorHAnsi" w:cstheme="minorBidi"/>
          <w:lang w:eastAsia="en-US"/>
        </w:rPr>
        <w:t>)..</w:t>
      </w:r>
      <w:proofErr w:type="gramEnd"/>
      <w:r w:rsidRPr="006902DC">
        <w:rPr>
          <w:rFonts w:asciiTheme="minorHAnsi" w:hAnsiTheme="minorHAnsi" w:cstheme="minorBidi"/>
          <w:lang w:eastAsia="en-US"/>
        </w:rPr>
        <w:t xml:space="preserve"> </w:t>
      </w:r>
    </w:p>
    <w:p w14:paraId="5121CEE4" w14:textId="0C1694E4" w:rsidR="00C63F7E" w:rsidRPr="006902DC" w:rsidRDefault="00C63F7E" w:rsidP="00C63F7E">
      <w:pPr>
        <w:pStyle w:val="BodyText"/>
        <w:rPr>
          <w:rFonts w:asciiTheme="minorHAnsi" w:hAnsiTheme="minorHAnsi" w:cstheme="minorHAnsi"/>
          <w:lang w:eastAsia="en-US"/>
        </w:rPr>
      </w:pPr>
      <w:r w:rsidRPr="006902DC">
        <w:rPr>
          <w:rFonts w:asciiTheme="minorHAnsi" w:hAnsiTheme="minorHAnsi" w:cstheme="minorHAnsi"/>
          <w:lang w:eastAsia="en-US"/>
        </w:rPr>
        <w:t xml:space="preserve">Sodium hypochlorite is stored </w:t>
      </w:r>
      <w:r w:rsidR="00833701" w:rsidRPr="006902DC">
        <w:rPr>
          <w:rFonts w:asciiTheme="minorHAnsi" w:hAnsiTheme="minorHAnsi" w:cstheme="minorHAnsi"/>
          <w:lang w:eastAsia="en-US"/>
        </w:rPr>
        <w:t xml:space="preserve">as </w:t>
      </w:r>
      <w:r w:rsidRPr="006902DC">
        <w:rPr>
          <w:rFonts w:asciiTheme="minorHAnsi" w:hAnsiTheme="minorHAnsi" w:cstheme="minorHAnsi"/>
          <w:lang w:eastAsia="en-US"/>
        </w:rPr>
        <w:t>a liquid and is metered into the process stream using chemical dosing pump</w:t>
      </w:r>
      <w:r w:rsidR="00833701" w:rsidRPr="006902DC">
        <w:rPr>
          <w:rFonts w:asciiTheme="minorHAnsi" w:hAnsiTheme="minorHAnsi" w:cstheme="minorHAnsi"/>
          <w:lang w:eastAsia="en-US"/>
        </w:rPr>
        <w:t>/</w:t>
      </w:r>
      <w:r w:rsidRPr="006902DC">
        <w:rPr>
          <w:rFonts w:asciiTheme="minorHAnsi" w:hAnsiTheme="minorHAnsi" w:cstheme="minorHAnsi"/>
          <w:lang w:eastAsia="en-US"/>
        </w:rPr>
        <w:t xml:space="preserve">s. The flow rate </w:t>
      </w:r>
      <w:r w:rsidR="00833701" w:rsidRPr="006902DC">
        <w:rPr>
          <w:rFonts w:asciiTheme="minorHAnsi" w:hAnsiTheme="minorHAnsi" w:cstheme="minorHAnsi"/>
          <w:lang w:eastAsia="en-US"/>
        </w:rPr>
        <w:t>from the</w:t>
      </w:r>
      <w:r w:rsidRPr="006902DC">
        <w:rPr>
          <w:rFonts w:asciiTheme="minorHAnsi" w:hAnsiTheme="minorHAnsi" w:cstheme="minorHAnsi"/>
          <w:lang w:eastAsia="en-US"/>
        </w:rPr>
        <w:t xml:space="preserve"> dosing pump</w:t>
      </w:r>
      <w:r w:rsidR="00833701" w:rsidRPr="006902DC">
        <w:rPr>
          <w:rFonts w:asciiTheme="minorHAnsi" w:hAnsiTheme="minorHAnsi" w:cstheme="minorHAnsi"/>
          <w:lang w:eastAsia="en-US"/>
        </w:rPr>
        <w:t>/</w:t>
      </w:r>
      <w:r w:rsidRPr="006902DC">
        <w:rPr>
          <w:rFonts w:asciiTheme="minorHAnsi" w:hAnsiTheme="minorHAnsi" w:cstheme="minorHAnsi"/>
          <w:lang w:eastAsia="en-US"/>
        </w:rPr>
        <w:t xml:space="preserve">s is controlled via setpoint control to achieve a specified dose of free chlorine as measured by an analyser within the process stream. A typical arrangement </w:t>
      </w:r>
      <w:r w:rsidR="00635D8E" w:rsidRPr="006902DC">
        <w:rPr>
          <w:rFonts w:asciiTheme="minorHAnsi" w:hAnsiTheme="minorHAnsi" w:cstheme="minorHAnsi"/>
          <w:lang w:eastAsia="en-US"/>
        </w:rPr>
        <w:t xml:space="preserve">for drinking water secondary disinfection </w:t>
      </w:r>
      <w:r w:rsidRPr="006902DC">
        <w:rPr>
          <w:rFonts w:asciiTheme="minorHAnsi" w:hAnsiTheme="minorHAnsi" w:cstheme="minorHAnsi"/>
          <w:lang w:eastAsia="en-US"/>
        </w:rPr>
        <w:t xml:space="preserve">is shown in </w:t>
      </w:r>
      <w:r w:rsidRPr="006902DC">
        <w:rPr>
          <w:rFonts w:asciiTheme="minorHAnsi" w:hAnsiTheme="minorHAnsi" w:cstheme="minorHAnsi"/>
          <w:lang w:eastAsia="en-US"/>
        </w:rPr>
        <w:fldChar w:fldCharType="begin"/>
      </w:r>
      <w:r w:rsidRPr="006902DC">
        <w:rPr>
          <w:rFonts w:asciiTheme="minorHAnsi" w:hAnsiTheme="minorHAnsi" w:cstheme="minorHAnsi"/>
          <w:lang w:eastAsia="en-US"/>
        </w:rPr>
        <w:instrText xml:space="preserve"> REF _Ref140220288 \h  \* MERGEFORMAT </w:instrText>
      </w:r>
      <w:r w:rsidRPr="006902DC">
        <w:rPr>
          <w:rFonts w:asciiTheme="minorHAnsi" w:hAnsiTheme="minorHAnsi" w:cstheme="minorHAnsi"/>
          <w:lang w:eastAsia="en-US"/>
        </w:rPr>
      </w:r>
      <w:r w:rsidRPr="006902DC">
        <w:rPr>
          <w:rFonts w:asciiTheme="minorHAnsi" w:hAnsiTheme="minorHAnsi" w:cstheme="minorHAnsi"/>
          <w:lang w:eastAsia="en-US"/>
        </w:rPr>
        <w:fldChar w:fldCharType="separate"/>
      </w:r>
      <w:r w:rsidR="009664AF" w:rsidRPr="009664AF">
        <w:rPr>
          <w:rFonts w:asciiTheme="minorHAnsi" w:hAnsiTheme="minorHAnsi" w:cstheme="minorHAnsi"/>
          <w:lang w:eastAsia="en-US"/>
        </w:rPr>
        <w:t>Figure 1</w:t>
      </w:r>
      <w:r w:rsidRPr="006902DC">
        <w:rPr>
          <w:rFonts w:asciiTheme="minorHAnsi" w:hAnsiTheme="minorHAnsi" w:cstheme="minorHAnsi"/>
          <w:lang w:eastAsia="en-US"/>
        </w:rPr>
        <w:fldChar w:fldCharType="end"/>
      </w:r>
      <w:r w:rsidRPr="006902DC">
        <w:rPr>
          <w:rFonts w:asciiTheme="minorHAnsi" w:hAnsiTheme="minorHAnsi" w:cstheme="minorHAnsi"/>
          <w:lang w:eastAsia="en-US"/>
        </w:rPr>
        <w:t>.</w:t>
      </w:r>
    </w:p>
    <w:p w14:paraId="385574FF" w14:textId="3C692830" w:rsidR="007028E3" w:rsidRPr="006902DC" w:rsidRDefault="00352AA0" w:rsidP="00C63F7E">
      <w:pPr>
        <w:pStyle w:val="BodyText"/>
        <w:keepNext/>
      </w:pPr>
      <w:r w:rsidRPr="50C3C2B9">
        <w:rPr>
          <w:noProof/>
        </w:rPr>
        <w:t xml:space="preserve"> </w:t>
      </w:r>
      <w:r w:rsidR="00C46C8C">
        <w:rPr>
          <w:noProof/>
        </w:rPr>
        <w:drawing>
          <wp:inline distT="0" distB="0" distL="0" distR="0" wp14:anchorId="2DDA6D0A" wp14:editId="653D49E7">
            <wp:extent cx="5400000" cy="3055713"/>
            <wp:effectExtent l="0" t="0" r="0" b="0"/>
            <wp:docPr id="759579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0" cy="3055713"/>
                    </a:xfrm>
                    <a:prstGeom prst="rect">
                      <a:avLst/>
                    </a:prstGeom>
                    <a:noFill/>
                  </pic:spPr>
                </pic:pic>
              </a:graphicData>
            </a:graphic>
          </wp:inline>
        </w:drawing>
      </w:r>
    </w:p>
    <w:p w14:paraId="512B9B84" w14:textId="1B525E2D" w:rsidR="00C63F7E" w:rsidRPr="006902DC" w:rsidRDefault="00C63F7E" w:rsidP="00C63F7E">
      <w:pPr>
        <w:pStyle w:val="Caption"/>
        <w:jc w:val="both"/>
      </w:pPr>
      <w:bookmarkStart w:id="39" w:name="_Ref140220288"/>
      <w:r w:rsidRPr="006902DC">
        <w:t xml:space="preserve">Figure </w:t>
      </w:r>
      <w:r w:rsidRPr="006902DC">
        <w:fldChar w:fldCharType="begin"/>
      </w:r>
      <w:r w:rsidRPr="006902DC">
        <w:instrText>SEQ Figure \* ARABIC</w:instrText>
      </w:r>
      <w:r w:rsidRPr="006902DC">
        <w:fldChar w:fldCharType="separate"/>
      </w:r>
      <w:r w:rsidR="009664AF">
        <w:rPr>
          <w:noProof/>
        </w:rPr>
        <w:t>1</w:t>
      </w:r>
      <w:r w:rsidRPr="006902DC">
        <w:fldChar w:fldCharType="end"/>
      </w:r>
      <w:bookmarkEnd w:id="39"/>
      <w:r w:rsidRPr="006902DC">
        <w:t xml:space="preserve"> Typical hypochlorite dosing system, showing dosing into a reservoir</w:t>
      </w:r>
    </w:p>
    <w:p w14:paraId="5E862D52" w14:textId="77777777" w:rsidR="00EE13E1" w:rsidRPr="006902DC" w:rsidRDefault="00EE13E1">
      <w:pPr>
        <w:rPr>
          <w:rFonts w:eastAsia="Symbol" w:cs="Symbol"/>
          <w:b/>
          <w:color w:val="919195"/>
          <w:sz w:val="24"/>
          <w:szCs w:val="24"/>
        </w:rPr>
      </w:pPr>
      <w:bookmarkStart w:id="40" w:name="_Toc148973370"/>
      <w:bookmarkStart w:id="41" w:name="_Toc148973371"/>
      <w:bookmarkStart w:id="42" w:name="_Toc148973372"/>
      <w:bookmarkStart w:id="43" w:name="_Toc148973373"/>
      <w:bookmarkStart w:id="44" w:name="_Toc148973374"/>
      <w:bookmarkStart w:id="45" w:name="_Toc148973375"/>
      <w:bookmarkStart w:id="46" w:name="_Toc148973376"/>
      <w:bookmarkStart w:id="47" w:name="_Toc140225051"/>
      <w:bookmarkStart w:id="48" w:name="_Toc140519731"/>
      <w:bookmarkStart w:id="49" w:name="_Toc140224967"/>
      <w:bookmarkStart w:id="50" w:name="_Toc140225052"/>
      <w:bookmarkStart w:id="51" w:name="_Toc140519732"/>
      <w:bookmarkStart w:id="52" w:name="_Toc140224968"/>
      <w:bookmarkStart w:id="53" w:name="_Toc140225053"/>
      <w:bookmarkStart w:id="54" w:name="_Toc14051973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902DC">
        <w:br w:type="page"/>
      </w:r>
    </w:p>
    <w:p w14:paraId="49CCC099" w14:textId="20BBC520" w:rsidR="00C63F7E" w:rsidRPr="006902DC" w:rsidRDefault="00C63F7E" w:rsidP="00C63F7E">
      <w:pPr>
        <w:pStyle w:val="Heading2"/>
      </w:pPr>
      <w:bookmarkStart w:id="55" w:name="_Toc161322009"/>
      <w:r w:rsidRPr="006902DC">
        <w:lastRenderedPageBreak/>
        <w:t>Monochloramine CDU Systems</w:t>
      </w:r>
      <w:bookmarkEnd w:id="55"/>
    </w:p>
    <w:p w14:paraId="4F058C5E" w14:textId="22E42754" w:rsidR="00C63F7E" w:rsidRPr="006902DC" w:rsidRDefault="00C63F7E" w:rsidP="3AE89737">
      <w:pPr>
        <w:pStyle w:val="BodyText"/>
        <w:rPr>
          <w:rFonts w:asciiTheme="minorHAnsi" w:hAnsiTheme="minorHAnsi" w:cstheme="minorBidi"/>
          <w:lang w:eastAsia="en-US"/>
        </w:rPr>
      </w:pPr>
      <w:r w:rsidRPr="006902DC">
        <w:rPr>
          <w:rFonts w:asciiTheme="minorHAnsi" w:hAnsiTheme="minorHAnsi" w:cstheme="minorBidi"/>
          <w:lang w:eastAsia="en-US"/>
        </w:rPr>
        <w:t>Monochloramine is an</w:t>
      </w:r>
      <w:r w:rsidR="00737E09" w:rsidRPr="006902DC">
        <w:rPr>
          <w:rFonts w:asciiTheme="minorHAnsi" w:hAnsiTheme="minorHAnsi" w:cstheme="minorBidi"/>
          <w:lang w:eastAsia="en-US"/>
        </w:rPr>
        <w:t>other</w:t>
      </w:r>
      <w:r w:rsidRPr="006902DC">
        <w:rPr>
          <w:rFonts w:asciiTheme="minorHAnsi" w:hAnsiTheme="minorHAnsi" w:cstheme="minorBidi"/>
          <w:lang w:eastAsia="en-US"/>
        </w:rPr>
        <w:t xml:space="preserve"> oxidant used in water treatment </w:t>
      </w:r>
      <w:r w:rsidR="00737E09" w:rsidRPr="006902DC">
        <w:rPr>
          <w:rFonts w:asciiTheme="minorHAnsi" w:hAnsiTheme="minorHAnsi" w:cstheme="minorBidi"/>
          <w:lang w:eastAsia="en-US"/>
        </w:rPr>
        <w:t>to undertake both primary and secondary disinfection.</w:t>
      </w:r>
      <w:r w:rsidRPr="006902DC">
        <w:rPr>
          <w:rFonts w:asciiTheme="minorHAnsi" w:hAnsiTheme="minorHAnsi" w:cstheme="minorBidi"/>
          <w:lang w:eastAsia="en-US"/>
        </w:rPr>
        <w:t xml:space="preserve"> Monochloramine is a </w:t>
      </w:r>
      <w:r w:rsidR="00714192" w:rsidRPr="006902DC">
        <w:rPr>
          <w:rFonts w:asciiTheme="minorHAnsi" w:hAnsiTheme="minorHAnsi" w:cstheme="minorBidi"/>
          <w:lang w:eastAsia="en-US"/>
        </w:rPr>
        <w:t>weaker</w:t>
      </w:r>
      <w:r w:rsidRPr="006902DC">
        <w:rPr>
          <w:rFonts w:asciiTheme="minorHAnsi" w:hAnsiTheme="minorHAnsi" w:cstheme="minorBidi"/>
          <w:lang w:eastAsia="en-US"/>
        </w:rPr>
        <w:t xml:space="preserve"> oxidant than hypochlorite, although it confers a number of advantages for large drinking water networks</w:t>
      </w:r>
      <w:r w:rsidR="00714192" w:rsidRPr="006902DC">
        <w:rPr>
          <w:rFonts w:asciiTheme="minorHAnsi" w:hAnsiTheme="minorHAnsi" w:cstheme="minorBidi"/>
          <w:lang w:eastAsia="en-US"/>
        </w:rPr>
        <w:t>,</w:t>
      </w:r>
      <w:r w:rsidRPr="006902DC">
        <w:rPr>
          <w:rFonts w:asciiTheme="minorHAnsi" w:hAnsiTheme="minorHAnsi" w:cstheme="minorBidi"/>
          <w:lang w:eastAsia="en-US"/>
        </w:rPr>
        <w:t xml:space="preserve"> including increased stability once dosed and a </w:t>
      </w:r>
      <w:r w:rsidR="705219AD" w:rsidRPr="006902DC">
        <w:rPr>
          <w:rFonts w:asciiTheme="minorHAnsi" w:hAnsiTheme="minorHAnsi" w:cstheme="minorBidi"/>
          <w:lang w:eastAsia="en-US"/>
        </w:rPr>
        <w:t>lower potential for</w:t>
      </w:r>
      <w:r w:rsidRPr="006902DC">
        <w:rPr>
          <w:rFonts w:asciiTheme="minorHAnsi" w:hAnsiTheme="minorHAnsi" w:cstheme="minorBidi"/>
          <w:lang w:eastAsia="en-US"/>
        </w:rPr>
        <w:t xml:space="preserve"> </w:t>
      </w:r>
      <w:r w:rsidR="49DA89C3" w:rsidRPr="006902DC">
        <w:rPr>
          <w:rFonts w:asciiTheme="minorHAnsi" w:hAnsiTheme="minorHAnsi" w:cstheme="minorBidi"/>
          <w:lang w:eastAsia="en-US"/>
        </w:rPr>
        <w:t xml:space="preserve">formation of </w:t>
      </w:r>
      <w:r w:rsidRPr="006902DC">
        <w:rPr>
          <w:rFonts w:asciiTheme="minorHAnsi" w:hAnsiTheme="minorHAnsi" w:cstheme="minorBidi"/>
          <w:lang w:eastAsia="en-US"/>
        </w:rPr>
        <w:t>disinfection by-products.</w:t>
      </w:r>
    </w:p>
    <w:p w14:paraId="22E6C35F" w14:textId="5CCD8FAA" w:rsidR="00C63F7E" w:rsidRPr="006902DC" w:rsidRDefault="00C63F7E" w:rsidP="00714192">
      <w:pPr>
        <w:pStyle w:val="BodyText"/>
        <w:rPr>
          <w:rFonts w:asciiTheme="minorHAnsi" w:hAnsiTheme="minorHAnsi" w:cstheme="minorHAnsi"/>
          <w:lang w:eastAsia="en-US"/>
        </w:rPr>
      </w:pPr>
      <w:r w:rsidRPr="006902DC">
        <w:rPr>
          <w:rFonts w:asciiTheme="minorHAnsi" w:hAnsiTheme="minorHAnsi" w:cstheme="minorHAnsi"/>
          <w:lang w:eastAsia="en-US"/>
        </w:rPr>
        <w:t xml:space="preserve">Monochloramine is typically generated at the point of dosing through the controlled mixing of ammonia </w:t>
      </w:r>
      <w:r w:rsidR="00784A8A" w:rsidRPr="006902DC">
        <w:rPr>
          <w:rFonts w:asciiTheme="minorHAnsi" w:hAnsiTheme="minorHAnsi" w:cstheme="minorHAnsi"/>
          <w:lang w:eastAsia="en-US"/>
        </w:rPr>
        <w:t>(typically either aqueous ammonia or liquid ammonium sulphate</w:t>
      </w:r>
      <w:r w:rsidR="00077B95" w:rsidRPr="006902DC">
        <w:rPr>
          <w:rFonts w:asciiTheme="minorHAnsi" w:hAnsiTheme="minorHAnsi" w:cstheme="minorHAnsi"/>
          <w:lang w:eastAsia="en-US"/>
        </w:rPr>
        <w:t xml:space="preserve">, abbreviated to </w:t>
      </w:r>
      <w:r w:rsidR="00784A8A" w:rsidRPr="006902DC">
        <w:rPr>
          <w:rFonts w:asciiTheme="minorHAnsi" w:hAnsiTheme="minorHAnsi" w:cstheme="minorHAnsi"/>
          <w:lang w:eastAsia="en-US"/>
        </w:rPr>
        <w:t xml:space="preserve">LAS) </w:t>
      </w:r>
      <w:r w:rsidRPr="006902DC">
        <w:rPr>
          <w:rFonts w:asciiTheme="minorHAnsi" w:hAnsiTheme="minorHAnsi" w:cstheme="minorHAnsi"/>
          <w:lang w:eastAsia="en-US"/>
        </w:rPr>
        <w:t>and hypochlorite via separate dosing systems, which is typically dosed directly following mixing into the water supply. A typical arrangement is shown in</w:t>
      </w:r>
      <w:r w:rsidR="00714192" w:rsidRPr="006902DC">
        <w:rPr>
          <w:rFonts w:asciiTheme="minorHAnsi" w:hAnsiTheme="minorHAnsi" w:cstheme="minorHAnsi"/>
          <w:lang w:eastAsia="en-US"/>
        </w:rPr>
        <w:t xml:space="preserve"> </w:t>
      </w:r>
      <w:r w:rsidR="00714192" w:rsidRPr="006902DC">
        <w:rPr>
          <w:rFonts w:cstheme="minorHAnsi"/>
        </w:rPr>
        <w:fldChar w:fldCharType="begin"/>
      </w:r>
      <w:r w:rsidR="00714192" w:rsidRPr="006902DC">
        <w:rPr>
          <w:rFonts w:asciiTheme="minorHAnsi" w:hAnsiTheme="minorHAnsi" w:cstheme="minorHAnsi"/>
          <w:lang w:eastAsia="en-US"/>
        </w:rPr>
        <w:instrText xml:space="preserve"> REF _Ref140563988 \h  \* MERGEFORMAT </w:instrText>
      </w:r>
      <w:r w:rsidR="00714192" w:rsidRPr="006902DC">
        <w:rPr>
          <w:rFonts w:cstheme="minorHAnsi"/>
        </w:rPr>
      </w:r>
      <w:r w:rsidR="00714192" w:rsidRPr="006902DC">
        <w:rPr>
          <w:rFonts w:cstheme="minorHAnsi"/>
        </w:rPr>
        <w:fldChar w:fldCharType="separate"/>
      </w:r>
      <w:r w:rsidR="009664AF" w:rsidRPr="009664AF">
        <w:rPr>
          <w:rFonts w:asciiTheme="minorHAnsi" w:hAnsiTheme="minorHAnsi" w:cstheme="minorHAnsi"/>
          <w:lang w:eastAsia="en-US"/>
        </w:rPr>
        <w:t>Figure 2</w:t>
      </w:r>
      <w:r w:rsidR="00714192" w:rsidRPr="006902DC">
        <w:rPr>
          <w:rFonts w:cstheme="minorHAnsi"/>
        </w:rPr>
        <w:fldChar w:fldCharType="end"/>
      </w:r>
      <w:r w:rsidR="00714192" w:rsidRPr="006902DC">
        <w:rPr>
          <w:rFonts w:asciiTheme="minorHAnsi" w:hAnsiTheme="minorHAnsi" w:cstheme="minorHAnsi"/>
          <w:lang w:eastAsia="en-US"/>
        </w:rPr>
        <w:t>.</w:t>
      </w:r>
    </w:p>
    <w:p w14:paraId="1604624A" w14:textId="29379F1E" w:rsidR="00352AA0" w:rsidRPr="006902DC" w:rsidRDefault="001A595B" w:rsidP="007028E3">
      <w:pPr>
        <w:jc w:val="center"/>
      </w:pPr>
      <w:bookmarkStart w:id="56" w:name="_Ref140226088"/>
      <w:r w:rsidRPr="006902DC">
        <w:t xml:space="preserve"> </w:t>
      </w:r>
      <w:r w:rsidR="00EF0F3A">
        <w:rPr>
          <w:noProof/>
        </w:rPr>
        <w:drawing>
          <wp:inline distT="0" distB="0" distL="0" distR="0" wp14:anchorId="26177BAE" wp14:editId="05A9FC36">
            <wp:extent cx="5400000" cy="4130095"/>
            <wp:effectExtent l="0" t="0" r="0" b="0"/>
            <wp:docPr id="532950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4130095"/>
                    </a:xfrm>
                    <a:prstGeom prst="rect">
                      <a:avLst/>
                    </a:prstGeom>
                    <a:noFill/>
                  </pic:spPr>
                </pic:pic>
              </a:graphicData>
            </a:graphic>
          </wp:inline>
        </w:drawing>
      </w:r>
    </w:p>
    <w:p w14:paraId="3AC5EE18" w14:textId="5944649E" w:rsidR="00C63F7E" w:rsidRPr="006902DC" w:rsidRDefault="00C63F7E" w:rsidP="00C63F7E">
      <w:pPr>
        <w:pStyle w:val="Caption"/>
        <w:rPr>
          <w:color w:val="FF0000"/>
        </w:rPr>
      </w:pPr>
      <w:bookmarkStart w:id="57" w:name="_Ref140563988"/>
      <w:r w:rsidRPr="006902DC">
        <w:t xml:space="preserve">Figure </w:t>
      </w:r>
      <w:r w:rsidRPr="006902DC">
        <w:fldChar w:fldCharType="begin"/>
      </w:r>
      <w:r w:rsidRPr="006902DC">
        <w:instrText>SEQ Figure \* ARABIC</w:instrText>
      </w:r>
      <w:r w:rsidRPr="006902DC">
        <w:fldChar w:fldCharType="separate"/>
      </w:r>
      <w:r w:rsidR="009664AF">
        <w:rPr>
          <w:noProof/>
        </w:rPr>
        <w:t>2</w:t>
      </w:r>
      <w:r w:rsidRPr="006902DC">
        <w:fldChar w:fldCharType="end"/>
      </w:r>
      <w:bookmarkEnd w:id="56"/>
      <w:bookmarkEnd w:id="57"/>
      <w:r w:rsidRPr="006902DC">
        <w:t xml:space="preserve"> Typical monochloramine dosing system</w:t>
      </w:r>
    </w:p>
    <w:p w14:paraId="620F0B54" w14:textId="0C00CC90" w:rsidR="00462CB0" w:rsidRDefault="00462CB0" w:rsidP="3AE89737">
      <w:pPr>
        <w:pStyle w:val="BodyText"/>
        <w:rPr>
          <w:rFonts w:asciiTheme="minorHAnsi" w:hAnsiTheme="minorHAnsi" w:cstheme="minorBidi"/>
          <w:lang w:eastAsia="en-US"/>
        </w:rPr>
      </w:pPr>
    </w:p>
    <w:p w14:paraId="564BD839" w14:textId="3293902E" w:rsidR="00C63F7E" w:rsidRPr="006902DC" w:rsidRDefault="00C63F7E" w:rsidP="3AE89737">
      <w:pPr>
        <w:pStyle w:val="BodyText"/>
        <w:rPr>
          <w:rFonts w:asciiTheme="minorHAnsi" w:hAnsiTheme="minorHAnsi" w:cstheme="minorBidi"/>
          <w:lang w:eastAsia="en-US"/>
        </w:rPr>
      </w:pPr>
      <w:r w:rsidRPr="006902DC">
        <w:rPr>
          <w:rFonts w:asciiTheme="minorHAnsi" w:hAnsiTheme="minorHAnsi" w:cstheme="minorBidi"/>
          <w:lang w:eastAsia="en-US"/>
        </w:rPr>
        <w:t xml:space="preserve">Design for monochloramine dosing requires </w:t>
      </w:r>
      <w:r w:rsidR="00714192" w:rsidRPr="006902DC">
        <w:rPr>
          <w:rFonts w:asciiTheme="minorHAnsi" w:hAnsiTheme="minorHAnsi" w:cstheme="minorBidi"/>
          <w:lang w:eastAsia="en-US"/>
        </w:rPr>
        <w:t xml:space="preserve">increased </w:t>
      </w:r>
      <w:r w:rsidR="00B1100D" w:rsidRPr="006902DC">
        <w:rPr>
          <w:rFonts w:asciiTheme="minorHAnsi" w:hAnsiTheme="minorHAnsi" w:cstheme="minorBidi"/>
          <w:lang w:eastAsia="en-US"/>
        </w:rPr>
        <w:t>engineering evaluation</w:t>
      </w:r>
      <w:r w:rsidRPr="006902DC">
        <w:rPr>
          <w:rFonts w:asciiTheme="minorHAnsi" w:hAnsiTheme="minorHAnsi" w:cstheme="minorBidi"/>
          <w:lang w:eastAsia="en-US"/>
        </w:rPr>
        <w:t xml:space="preserve">, and must consider: </w:t>
      </w:r>
    </w:p>
    <w:p w14:paraId="36B2E3D1" w14:textId="3D628295" w:rsidR="00C63F7E" w:rsidRPr="00DF1CD2" w:rsidRDefault="00F335B5" w:rsidP="00C63F7E">
      <w:pPr>
        <w:pStyle w:val="Bullet1"/>
        <w:rPr>
          <w:lang w:val="en-AU"/>
        </w:rPr>
      </w:pPr>
      <w:r w:rsidRPr="00DF1CD2">
        <w:rPr>
          <w:lang w:val="en-AU"/>
        </w:rPr>
        <w:t xml:space="preserve">Minimising the </w:t>
      </w:r>
      <w:r w:rsidR="00C63F7E" w:rsidRPr="00DF1CD2">
        <w:rPr>
          <w:lang w:val="en-AU"/>
        </w:rPr>
        <w:t>formation of dichloramine and trichloramine during the mixing of hypochlorite and ammonia, which may impact taste and odour of drinking water supplies.</w:t>
      </w:r>
    </w:p>
    <w:p w14:paraId="07DA8BFE" w14:textId="77777777" w:rsidR="00C63F7E" w:rsidRPr="00DF1CD2" w:rsidRDefault="00C63F7E" w:rsidP="00C63F7E">
      <w:pPr>
        <w:pStyle w:val="Bullet1"/>
        <w:rPr>
          <w:lang w:val="en-AU"/>
        </w:rPr>
      </w:pPr>
      <w:r w:rsidRPr="00DF1CD2">
        <w:rPr>
          <w:lang w:val="en-AU"/>
        </w:rPr>
        <w:lastRenderedPageBreak/>
        <w:t>The potential for the system to contribute to nitrification, particularly due to free ammonia generated by the CDU.</w:t>
      </w:r>
    </w:p>
    <w:p w14:paraId="66393230" w14:textId="77777777" w:rsidR="00C63F7E" w:rsidRPr="00DF1CD2" w:rsidRDefault="00C63F7E" w:rsidP="00C63F7E">
      <w:pPr>
        <w:pStyle w:val="Bullet1"/>
        <w:rPr>
          <w:lang w:val="en-AU"/>
        </w:rPr>
      </w:pPr>
      <w:r w:rsidRPr="00DF1CD2">
        <w:rPr>
          <w:lang w:val="en-AU"/>
        </w:rPr>
        <w:t>The ability of the system to manage nitrification, including the stability and accuracy of monochloramine dosing and the ability of the system to be reconfigured to operate as a chlorinated system.</w:t>
      </w:r>
    </w:p>
    <w:p w14:paraId="3B474E01" w14:textId="07385491" w:rsidR="00C63F7E" w:rsidRPr="00DF1CD2" w:rsidRDefault="00C63F7E" w:rsidP="00C63F7E">
      <w:pPr>
        <w:pStyle w:val="Bullet1"/>
        <w:rPr>
          <w:lang w:val="en-AU"/>
        </w:rPr>
      </w:pPr>
      <w:r w:rsidRPr="00DF1CD2">
        <w:rPr>
          <w:lang w:val="en-AU"/>
        </w:rPr>
        <w:t>The incompatibility of ammonia and sodium hypochlorite, and the potential for dangerous environments to be created where these chemicals are mixed in an uncontrolled manner</w:t>
      </w:r>
      <w:r w:rsidR="00B1100D" w:rsidRPr="00DF1CD2">
        <w:rPr>
          <w:lang w:val="en-AU"/>
        </w:rPr>
        <w:t xml:space="preserve"> with the potential release of toxic gas</w:t>
      </w:r>
      <w:r w:rsidRPr="00DF1CD2">
        <w:rPr>
          <w:lang w:val="en-AU"/>
        </w:rPr>
        <w:t>.</w:t>
      </w:r>
    </w:p>
    <w:p w14:paraId="13C1673B" w14:textId="1710E844" w:rsidR="00AD1AA7" w:rsidRPr="00DF1CD2" w:rsidRDefault="00AD1AA7" w:rsidP="00C63F7E">
      <w:pPr>
        <w:pStyle w:val="Bullet1"/>
        <w:rPr>
          <w:lang w:val="en-AU"/>
        </w:rPr>
      </w:pPr>
      <w:r w:rsidRPr="00DF1CD2">
        <w:rPr>
          <w:lang w:val="en-AU"/>
        </w:rPr>
        <w:t xml:space="preserve">The </w:t>
      </w:r>
      <w:r w:rsidR="001207BE" w:rsidRPr="00DF1CD2">
        <w:rPr>
          <w:lang w:val="en-AU"/>
        </w:rPr>
        <w:t xml:space="preserve">detection and </w:t>
      </w:r>
      <w:r w:rsidR="00077B95" w:rsidRPr="00DF1CD2">
        <w:rPr>
          <w:lang w:val="en-AU"/>
        </w:rPr>
        <w:t xml:space="preserve">avoidance of </w:t>
      </w:r>
      <w:r w:rsidRPr="00DF1CD2">
        <w:rPr>
          <w:lang w:val="en-AU"/>
        </w:rPr>
        <w:t xml:space="preserve">formation of hazardous atmospheres in and around the </w:t>
      </w:r>
      <w:r w:rsidR="001207BE" w:rsidRPr="00DF1CD2">
        <w:rPr>
          <w:lang w:val="en-AU"/>
        </w:rPr>
        <w:t xml:space="preserve">ammonia </w:t>
      </w:r>
      <w:r w:rsidRPr="00DF1CD2">
        <w:rPr>
          <w:lang w:val="en-AU"/>
        </w:rPr>
        <w:t>storage and dosing systems</w:t>
      </w:r>
      <w:r w:rsidR="00077B95" w:rsidRPr="00DF1CD2">
        <w:rPr>
          <w:lang w:val="en-AU"/>
        </w:rPr>
        <w:t>, and the potential consequence where hazardous atmospheres are formed</w:t>
      </w:r>
      <w:r w:rsidRPr="00DF1CD2">
        <w:rPr>
          <w:lang w:val="en-AU"/>
        </w:rPr>
        <w:t>.</w:t>
      </w:r>
    </w:p>
    <w:p w14:paraId="39884BCA" w14:textId="6FA1618A" w:rsidR="00C63F7E" w:rsidRPr="006902DC" w:rsidRDefault="00C63F7E" w:rsidP="00C63F7E">
      <w:pPr>
        <w:pStyle w:val="BodyText"/>
        <w:rPr>
          <w:rFonts w:asciiTheme="minorHAnsi" w:hAnsiTheme="minorHAnsi" w:cstheme="minorHAnsi"/>
          <w:lang w:eastAsia="en-US"/>
        </w:rPr>
      </w:pPr>
      <w:r w:rsidRPr="006902DC">
        <w:rPr>
          <w:rFonts w:asciiTheme="minorHAnsi" w:hAnsiTheme="minorHAnsi" w:cstheme="minorHAnsi"/>
          <w:lang w:eastAsia="en-US"/>
        </w:rPr>
        <w:t xml:space="preserve">The monochloramine </w:t>
      </w:r>
      <w:proofErr w:type="gramStart"/>
      <w:r w:rsidRPr="006902DC">
        <w:rPr>
          <w:rFonts w:asciiTheme="minorHAnsi" w:hAnsiTheme="minorHAnsi" w:cstheme="minorHAnsi"/>
          <w:lang w:eastAsia="en-US"/>
        </w:rPr>
        <w:t>CDU</w:t>
      </w:r>
      <w:r w:rsidR="00E01D14">
        <w:rPr>
          <w:rFonts w:asciiTheme="minorHAnsi" w:hAnsiTheme="minorHAnsi" w:cstheme="minorHAnsi"/>
          <w:lang w:eastAsia="en-US"/>
        </w:rPr>
        <w:t xml:space="preserve">  </w:t>
      </w:r>
      <w:r w:rsidR="00AD38A5">
        <w:rPr>
          <w:rFonts w:asciiTheme="minorHAnsi" w:hAnsiTheme="minorHAnsi" w:cstheme="minorHAnsi"/>
          <w:lang w:eastAsia="en-US"/>
        </w:rPr>
        <w:t>design</w:t>
      </w:r>
      <w:proofErr w:type="gramEnd"/>
      <w:r w:rsidR="00AD38A5">
        <w:rPr>
          <w:rFonts w:asciiTheme="minorHAnsi" w:hAnsiTheme="minorHAnsi" w:cstheme="minorHAnsi"/>
          <w:lang w:eastAsia="en-US"/>
        </w:rPr>
        <w:t xml:space="preserve"> </w:t>
      </w:r>
      <w:r w:rsidR="00E01D14">
        <w:rPr>
          <w:rFonts w:asciiTheme="minorHAnsi" w:hAnsiTheme="minorHAnsi" w:cstheme="minorHAnsi"/>
          <w:lang w:eastAsia="en-US"/>
        </w:rPr>
        <w:t>must</w:t>
      </w:r>
      <w:r w:rsidRPr="006902DC">
        <w:rPr>
          <w:rFonts w:asciiTheme="minorHAnsi" w:hAnsiTheme="minorHAnsi" w:cstheme="minorHAnsi"/>
          <w:lang w:eastAsia="en-US"/>
        </w:rPr>
        <w:t xml:space="preserve"> include:</w:t>
      </w:r>
    </w:p>
    <w:p w14:paraId="3CD04C8A" w14:textId="77777777" w:rsidR="00C63F7E" w:rsidRPr="00DF1CD2" w:rsidRDefault="00C63F7E" w:rsidP="00C63F7E">
      <w:pPr>
        <w:pStyle w:val="Bullet1"/>
        <w:rPr>
          <w:lang w:val="en-AU"/>
        </w:rPr>
      </w:pPr>
      <w:r w:rsidRPr="00DF1CD2">
        <w:rPr>
          <w:i/>
          <w:iCs/>
          <w:lang w:val="en-AU"/>
        </w:rPr>
        <w:t>Hypochlorite and Ammonia Dosing Systems:</w:t>
      </w:r>
      <w:r w:rsidRPr="00DF1CD2">
        <w:rPr>
          <w:lang w:val="en-AU"/>
        </w:rPr>
        <w:t xml:space="preserve"> Provides controlled dosing of reagents to generate monochloramine and control free ammonia.</w:t>
      </w:r>
    </w:p>
    <w:p w14:paraId="1E1520E7" w14:textId="7EAB24E8" w:rsidR="00C63F7E" w:rsidRPr="00DF1CD2" w:rsidRDefault="00C63F7E" w:rsidP="00C63F7E">
      <w:pPr>
        <w:pStyle w:val="Bullet1"/>
        <w:rPr>
          <w:lang w:val="en-AU"/>
        </w:rPr>
      </w:pPr>
      <w:r w:rsidRPr="00DF1CD2">
        <w:rPr>
          <w:i/>
          <w:iCs/>
          <w:lang w:val="en-AU"/>
        </w:rPr>
        <w:t xml:space="preserve">Injection Quill and Static Mixers: </w:t>
      </w:r>
      <w:r w:rsidRPr="00DF1CD2">
        <w:rPr>
          <w:lang w:val="en-AU"/>
        </w:rPr>
        <w:t>Provides a point of dosing into the process stream and is designed to encourage mixing of the chemical</w:t>
      </w:r>
      <w:r w:rsidR="00B1100D" w:rsidRPr="00DF1CD2">
        <w:rPr>
          <w:lang w:val="en-AU"/>
        </w:rPr>
        <w:t>s</w:t>
      </w:r>
      <w:r w:rsidR="006A4AF1" w:rsidRPr="00DF1CD2">
        <w:rPr>
          <w:lang w:val="en-AU"/>
        </w:rPr>
        <w:t>.</w:t>
      </w:r>
    </w:p>
    <w:p w14:paraId="2B9BFE6F" w14:textId="6F124B30" w:rsidR="00C63F7E" w:rsidRPr="00DF1CD2" w:rsidRDefault="00C63F7E" w:rsidP="00C63F7E">
      <w:pPr>
        <w:pStyle w:val="Bullet1"/>
        <w:rPr>
          <w:lang w:val="en-AU"/>
        </w:rPr>
      </w:pPr>
      <w:r w:rsidRPr="00DF1CD2">
        <w:rPr>
          <w:i/>
          <w:iCs/>
          <w:lang w:val="en-AU"/>
        </w:rPr>
        <w:t xml:space="preserve">Analysers: </w:t>
      </w:r>
      <w:r w:rsidRPr="00DF1CD2">
        <w:rPr>
          <w:lang w:val="en-AU"/>
        </w:rPr>
        <w:t xml:space="preserve">Determines the concentration of one or more analytes for control </w:t>
      </w:r>
      <w:r w:rsidR="00B1100D" w:rsidRPr="00DF1CD2">
        <w:rPr>
          <w:lang w:val="en-AU"/>
        </w:rPr>
        <w:t xml:space="preserve">of </w:t>
      </w:r>
      <w:r w:rsidRPr="00DF1CD2">
        <w:rPr>
          <w:lang w:val="en-AU"/>
        </w:rPr>
        <w:t>the dosing system. Typical analytes include free chlorine, free ammonia, total chlorine, pH</w:t>
      </w:r>
      <w:r w:rsidR="00CC4165" w:rsidRPr="00DF1CD2">
        <w:rPr>
          <w:lang w:val="en-AU"/>
        </w:rPr>
        <w:t>,</w:t>
      </w:r>
      <w:r w:rsidRPr="00DF1CD2">
        <w:rPr>
          <w:lang w:val="en-AU"/>
        </w:rPr>
        <w:t xml:space="preserve"> and temperature.</w:t>
      </w:r>
    </w:p>
    <w:p w14:paraId="1A7CAADD" w14:textId="6DB409B2" w:rsidR="00C63F7E" w:rsidRPr="00DF1CD2" w:rsidRDefault="00C63F7E" w:rsidP="00C63F7E">
      <w:pPr>
        <w:pStyle w:val="Bullet1"/>
        <w:rPr>
          <w:lang w:val="en-AU"/>
        </w:rPr>
      </w:pPr>
      <w:r w:rsidRPr="00DF1CD2">
        <w:rPr>
          <w:i/>
          <w:iCs/>
          <w:lang w:val="en-AU"/>
        </w:rPr>
        <w:t>Flowmeters:</w:t>
      </w:r>
      <w:r w:rsidRPr="00DF1CD2">
        <w:rPr>
          <w:lang w:val="en-AU"/>
        </w:rPr>
        <w:t xml:space="preserve"> Determines the</w:t>
      </w:r>
      <w:r w:rsidR="00B1100D" w:rsidRPr="00DF1CD2">
        <w:rPr>
          <w:lang w:val="en-AU"/>
        </w:rPr>
        <w:t xml:space="preserve"> </w:t>
      </w:r>
      <w:r w:rsidRPr="00DF1CD2">
        <w:rPr>
          <w:lang w:val="en-AU"/>
        </w:rPr>
        <w:t xml:space="preserve">flow rate </w:t>
      </w:r>
      <w:r w:rsidR="00B1100D" w:rsidRPr="00DF1CD2">
        <w:rPr>
          <w:lang w:val="en-AU"/>
        </w:rPr>
        <w:t xml:space="preserve">within </w:t>
      </w:r>
      <w:r w:rsidRPr="00DF1CD2">
        <w:rPr>
          <w:lang w:val="en-AU"/>
        </w:rPr>
        <w:t xml:space="preserve">the system and </w:t>
      </w:r>
      <w:r w:rsidR="00B1100D" w:rsidRPr="00DF1CD2">
        <w:rPr>
          <w:lang w:val="en-AU"/>
        </w:rPr>
        <w:t xml:space="preserve">is </w:t>
      </w:r>
      <w:r w:rsidRPr="00DF1CD2">
        <w:rPr>
          <w:lang w:val="en-AU"/>
        </w:rPr>
        <w:t>used to manage flow-pac</w:t>
      </w:r>
      <w:r w:rsidR="00B1100D" w:rsidRPr="00DF1CD2">
        <w:rPr>
          <w:lang w:val="en-AU"/>
        </w:rPr>
        <w:t>ed</w:t>
      </w:r>
      <w:r w:rsidRPr="00DF1CD2">
        <w:rPr>
          <w:lang w:val="en-AU"/>
        </w:rPr>
        <w:t xml:space="preserve"> dosing.</w:t>
      </w:r>
    </w:p>
    <w:p w14:paraId="3BB39F27" w14:textId="39C9A454" w:rsidR="00C63F7E" w:rsidRPr="00DF1CD2" w:rsidRDefault="00C63F7E" w:rsidP="00C63F7E">
      <w:pPr>
        <w:pStyle w:val="Bullet1"/>
        <w:rPr>
          <w:lang w:val="en-AU"/>
        </w:rPr>
      </w:pPr>
      <w:r w:rsidRPr="00DF1CD2">
        <w:rPr>
          <w:i/>
          <w:iCs/>
          <w:lang w:val="en-AU"/>
        </w:rPr>
        <w:t xml:space="preserve">Local Control System: </w:t>
      </w:r>
      <w:r w:rsidRPr="00DF1CD2">
        <w:rPr>
          <w:lang w:val="en-AU"/>
        </w:rPr>
        <w:t>Monitors and controls the dosing system and provides communications for the system</w:t>
      </w:r>
      <w:r w:rsidR="00B1100D" w:rsidRPr="00DF1CD2">
        <w:rPr>
          <w:lang w:val="en-AU"/>
        </w:rPr>
        <w:t>.</w:t>
      </w:r>
      <w:r w:rsidRPr="00DF1CD2">
        <w:rPr>
          <w:lang w:val="en-AU"/>
        </w:rPr>
        <w:t xml:space="preserve"> </w:t>
      </w:r>
    </w:p>
    <w:p w14:paraId="021A764A" w14:textId="7DD60B23" w:rsidR="00932CCB" w:rsidRPr="006902DC" w:rsidRDefault="00E40065" w:rsidP="00025AE5">
      <w:pPr>
        <w:pStyle w:val="Heading1"/>
        <w:jc w:val="both"/>
      </w:pPr>
      <w:bookmarkStart w:id="58" w:name="_Toc140519735"/>
      <w:bookmarkStart w:id="59" w:name="_Toc161322010"/>
      <w:bookmarkEnd w:id="58"/>
      <w:r w:rsidRPr="006902DC">
        <w:t>Performance Requirements</w:t>
      </w:r>
      <w:bookmarkEnd w:id="59"/>
    </w:p>
    <w:p w14:paraId="0701B2BD" w14:textId="0BE53194" w:rsidR="002B32C2" w:rsidRPr="006902DC" w:rsidRDefault="002B32C2" w:rsidP="002B32C2">
      <w:pPr>
        <w:pStyle w:val="Heading2"/>
        <w:jc w:val="both"/>
        <w:rPr>
          <w:rFonts w:cstheme="minorHAnsi"/>
        </w:rPr>
      </w:pPr>
      <w:bookmarkStart w:id="60" w:name="_Toc140519737"/>
      <w:bookmarkStart w:id="61" w:name="_Toc140519738"/>
      <w:bookmarkStart w:id="62" w:name="_Toc140519739"/>
      <w:bookmarkStart w:id="63" w:name="_Toc140519740"/>
      <w:bookmarkStart w:id="64" w:name="_Toc140519741"/>
      <w:bookmarkStart w:id="65" w:name="_Toc140519742"/>
      <w:bookmarkStart w:id="66" w:name="_Toc140519743"/>
      <w:bookmarkStart w:id="67" w:name="_Toc140519744"/>
      <w:bookmarkStart w:id="68" w:name="_Toc140519745"/>
      <w:bookmarkStart w:id="69" w:name="_Toc140519746"/>
      <w:bookmarkStart w:id="70" w:name="_Toc140519747"/>
      <w:bookmarkStart w:id="71" w:name="_Toc140519748"/>
      <w:bookmarkStart w:id="72" w:name="_Toc140519749"/>
      <w:bookmarkStart w:id="73" w:name="_Toc140519750"/>
      <w:bookmarkStart w:id="74" w:name="_Toc140519751"/>
      <w:bookmarkStart w:id="75" w:name="_Toc16132201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902DC">
        <w:rPr>
          <w:rFonts w:cstheme="minorHAnsi"/>
        </w:rPr>
        <w:t>Functional Requirements</w:t>
      </w:r>
      <w:bookmarkEnd w:id="75"/>
    </w:p>
    <w:p w14:paraId="7F51D9E8" w14:textId="67B92C86" w:rsidR="00130CF6" w:rsidRPr="006902DC" w:rsidRDefault="00130CF6" w:rsidP="00025AE5">
      <w:pPr>
        <w:pStyle w:val="BodyText"/>
        <w:rPr>
          <w:rFonts w:asciiTheme="minorHAnsi" w:hAnsiTheme="minorHAnsi" w:cstheme="minorHAnsi"/>
        </w:rPr>
      </w:pPr>
      <w:r w:rsidRPr="006902DC">
        <w:rPr>
          <w:rFonts w:asciiTheme="minorHAnsi" w:hAnsiTheme="minorHAnsi" w:cstheme="minorHAnsi"/>
        </w:rPr>
        <w:t xml:space="preserve">The </w:t>
      </w:r>
      <w:r w:rsidR="00C97092" w:rsidRPr="006902DC">
        <w:rPr>
          <w:rFonts w:asciiTheme="minorHAnsi" w:hAnsiTheme="minorHAnsi" w:cstheme="minorHAnsi"/>
        </w:rPr>
        <w:t xml:space="preserve">CDU </w:t>
      </w:r>
      <w:r w:rsidRPr="006902DC">
        <w:rPr>
          <w:rFonts w:asciiTheme="minorHAnsi" w:hAnsiTheme="minorHAnsi" w:cstheme="minorHAnsi"/>
        </w:rPr>
        <w:t>shall be designed to achieve the following requirements:</w:t>
      </w:r>
    </w:p>
    <w:p w14:paraId="04B29CDE" w14:textId="624A0459" w:rsidR="00AA54C7" w:rsidRPr="00DF1CD2" w:rsidRDefault="00111240" w:rsidP="00AA54C7">
      <w:pPr>
        <w:pStyle w:val="Bullet1"/>
        <w:numPr>
          <w:ilvl w:val="0"/>
          <w:numId w:val="30"/>
        </w:numPr>
        <w:rPr>
          <w:lang w:val="en-AU"/>
        </w:rPr>
      </w:pPr>
      <w:r w:rsidRPr="00DF1CD2">
        <w:rPr>
          <w:lang w:val="en-AU"/>
        </w:rPr>
        <w:t>Be capable of au</w:t>
      </w:r>
      <w:r w:rsidR="001A1428" w:rsidRPr="00DF1CD2">
        <w:rPr>
          <w:lang w:val="en-AU"/>
        </w:rPr>
        <w:t>tomatic operation</w:t>
      </w:r>
      <w:r w:rsidR="00AA54C7" w:rsidRPr="00DF1CD2">
        <w:rPr>
          <w:lang w:val="en-AU"/>
        </w:rPr>
        <w:t xml:space="preserve"> including, but not limited to; s</w:t>
      </w:r>
      <w:r w:rsidR="001A1428" w:rsidRPr="00DF1CD2">
        <w:rPr>
          <w:lang w:val="en-AU"/>
        </w:rPr>
        <w:t>tart/stop, flow</w:t>
      </w:r>
      <w:r w:rsidR="00CC4165" w:rsidRPr="00DF1CD2">
        <w:rPr>
          <w:lang w:val="en-AU"/>
        </w:rPr>
        <w:t xml:space="preserve">-paced </w:t>
      </w:r>
      <w:r w:rsidR="00B1100D" w:rsidRPr="00DF1CD2">
        <w:rPr>
          <w:lang w:val="en-AU"/>
        </w:rPr>
        <w:t>dosing</w:t>
      </w:r>
      <w:r w:rsidR="001A1428" w:rsidRPr="00DF1CD2">
        <w:rPr>
          <w:lang w:val="en-AU"/>
        </w:rPr>
        <w:t>, fault</w:t>
      </w:r>
      <w:r w:rsidR="00AA54C7" w:rsidRPr="00DF1CD2">
        <w:rPr>
          <w:lang w:val="en-AU"/>
        </w:rPr>
        <w:t xml:space="preserve"> response</w:t>
      </w:r>
      <w:r w:rsidR="001A1428" w:rsidRPr="00DF1CD2">
        <w:rPr>
          <w:lang w:val="en-AU"/>
        </w:rPr>
        <w:t xml:space="preserve">, </w:t>
      </w:r>
      <w:r w:rsidR="00AA54C7" w:rsidRPr="00DF1CD2">
        <w:rPr>
          <w:lang w:val="en-AU"/>
        </w:rPr>
        <w:t xml:space="preserve">and </w:t>
      </w:r>
      <w:r w:rsidR="001A1428" w:rsidRPr="00DF1CD2">
        <w:rPr>
          <w:lang w:val="en-AU"/>
        </w:rPr>
        <w:t>alarms</w:t>
      </w:r>
      <w:r w:rsidR="00AA54C7" w:rsidRPr="00DF1CD2">
        <w:rPr>
          <w:lang w:val="en-AU"/>
        </w:rPr>
        <w:t>.</w:t>
      </w:r>
    </w:p>
    <w:p w14:paraId="690FACBA" w14:textId="06B3DEEE" w:rsidR="00AD1AA7" w:rsidRPr="00DF1CD2" w:rsidRDefault="00AD1AA7" w:rsidP="00AA54C7">
      <w:pPr>
        <w:pStyle w:val="Bullet1"/>
        <w:numPr>
          <w:ilvl w:val="0"/>
          <w:numId w:val="30"/>
        </w:numPr>
        <w:rPr>
          <w:lang w:val="en-AU"/>
        </w:rPr>
      </w:pPr>
      <w:r w:rsidRPr="00DF1CD2">
        <w:rPr>
          <w:lang w:val="en-AU"/>
        </w:rPr>
        <w:t xml:space="preserve">Be capable of transmitting </w:t>
      </w:r>
      <w:r w:rsidR="00CA7483" w:rsidRPr="00DF1CD2">
        <w:rPr>
          <w:lang w:val="en-AU"/>
        </w:rPr>
        <w:t>data</w:t>
      </w:r>
      <w:r w:rsidRPr="00DF1CD2">
        <w:rPr>
          <w:lang w:val="en-AU"/>
        </w:rPr>
        <w:t xml:space="preserve"> to allow remote observation of the CDU performance and status via SCADA.</w:t>
      </w:r>
    </w:p>
    <w:p w14:paraId="0AD05D0D" w14:textId="7047A327" w:rsidR="006243B8" w:rsidRPr="006902DC" w:rsidRDefault="006243B8" w:rsidP="3AE89737">
      <w:pPr>
        <w:pStyle w:val="BodyText"/>
        <w:numPr>
          <w:ilvl w:val="0"/>
          <w:numId w:val="30"/>
        </w:numPr>
        <w:spacing w:before="240" w:after="240"/>
        <w:rPr>
          <w:rFonts w:asciiTheme="minorHAnsi" w:hAnsiTheme="minorHAnsi" w:cstheme="minorBidi"/>
        </w:rPr>
      </w:pPr>
      <w:r w:rsidRPr="006902DC">
        <w:rPr>
          <w:rFonts w:asciiTheme="minorHAnsi" w:hAnsiTheme="minorHAnsi" w:cstheme="minorBidi"/>
        </w:rPr>
        <w:t>To be capable of local manual operation</w:t>
      </w:r>
      <w:r w:rsidR="00352AA0" w:rsidRPr="006902DC">
        <w:rPr>
          <w:rFonts w:asciiTheme="minorHAnsi" w:hAnsiTheme="minorHAnsi" w:cstheme="minorBidi"/>
        </w:rPr>
        <w:t xml:space="preserve"> through a locally displayed Human Machine Interface, with screens mirroring SCADA pages</w:t>
      </w:r>
      <w:r w:rsidRPr="006902DC">
        <w:rPr>
          <w:rFonts w:asciiTheme="minorHAnsi" w:hAnsiTheme="minorHAnsi" w:cstheme="minorBidi"/>
        </w:rPr>
        <w:t>.</w:t>
      </w:r>
    </w:p>
    <w:p w14:paraId="55D0B46B" w14:textId="201699DF" w:rsidR="00805BB4" w:rsidRPr="00DF1CD2" w:rsidRDefault="00AA54C7" w:rsidP="00025AE5">
      <w:pPr>
        <w:pStyle w:val="Bullet1"/>
        <w:numPr>
          <w:ilvl w:val="0"/>
          <w:numId w:val="30"/>
        </w:numPr>
        <w:rPr>
          <w:lang w:val="en-AU"/>
        </w:rPr>
      </w:pPr>
      <w:r w:rsidRPr="00DF1CD2">
        <w:rPr>
          <w:lang w:val="en-AU"/>
        </w:rPr>
        <w:lastRenderedPageBreak/>
        <w:t>The design must achieve th</w:t>
      </w:r>
      <w:r w:rsidR="00805BB4" w:rsidRPr="00DF1CD2">
        <w:rPr>
          <w:lang w:val="en-AU"/>
        </w:rPr>
        <w:t xml:space="preserve">e </w:t>
      </w:r>
      <w:r w:rsidR="00111240" w:rsidRPr="00DF1CD2">
        <w:rPr>
          <w:lang w:val="en-AU"/>
        </w:rPr>
        <w:t xml:space="preserve">disinfectant residual </w:t>
      </w:r>
      <w:r w:rsidRPr="00DF1CD2">
        <w:rPr>
          <w:lang w:val="en-AU"/>
        </w:rPr>
        <w:t xml:space="preserve">as </w:t>
      </w:r>
      <w:r w:rsidR="00C97092" w:rsidRPr="00DF1CD2">
        <w:rPr>
          <w:lang w:val="en-AU"/>
        </w:rPr>
        <w:t>nominated by U</w:t>
      </w:r>
      <w:r w:rsidR="00F8135E" w:rsidRPr="00DF1CD2">
        <w:rPr>
          <w:lang w:val="en-AU"/>
        </w:rPr>
        <w:t xml:space="preserve">rban </w:t>
      </w:r>
      <w:r w:rsidR="00C97092" w:rsidRPr="00DF1CD2">
        <w:rPr>
          <w:lang w:val="en-AU"/>
        </w:rPr>
        <w:t>U</w:t>
      </w:r>
      <w:r w:rsidR="00F8135E" w:rsidRPr="00DF1CD2">
        <w:rPr>
          <w:lang w:val="en-AU"/>
        </w:rPr>
        <w:t>tilities</w:t>
      </w:r>
      <w:r w:rsidR="00DA077A" w:rsidRPr="00DF1CD2">
        <w:rPr>
          <w:lang w:val="en-AU"/>
        </w:rPr>
        <w:t xml:space="preserve"> or as determined by the drinking water system designer</w:t>
      </w:r>
      <w:r w:rsidRPr="00DF1CD2">
        <w:rPr>
          <w:lang w:val="en-AU"/>
        </w:rPr>
        <w:t xml:space="preserve">, within the </w:t>
      </w:r>
      <w:r w:rsidR="00951CC2" w:rsidRPr="00DF1CD2">
        <w:rPr>
          <w:lang w:val="en-AU"/>
        </w:rPr>
        <w:t xml:space="preserve">tolerances </w:t>
      </w:r>
      <w:r w:rsidR="004322EA" w:rsidRPr="00DF1CD2">
        <w:rPr>
          <w:lang w:val="en-AU"/>
        </w:rPr>
        <w:t>described in the Project Documentation</w:t>
      </w:r>
      <w:r w:rsidR="00C8783A" w:rsidRPr="00DF1CD2">
        <w:rPr>
          <w:lang w:val="en-AU"/>
        </w:rPr>
        <w:t>.</w:t>
      </w:r>
    </w:p>
    <w:p w14:paraId="2BB1EDD0" w14:textId="5D12BC8B" w:rsidR="00EC0270" w:rsidRPr="00DF1CD2" w:rsidRDefault="00111240" w:rsidP="00025AE5">
      <w:pPr>
        <w:pStyle w:val="Bullet1"/>
        <w:numPr>
          <w:ilvl w:val="0"/>
          <w:numId w:val="30"/>
        </w:numPr>
        <w:rPr>
          <w:lang w:val="en-AU"/>
        </w:rPr>
      </w:pPr>
      <w:r w:rsidRPr="00DF1CD2">
        <w:rPr>
          <w:lang w:val="en-AU"/>
        </w:rPr>
        <w:t>Achieve a t</w:t>
      </w:r>
      <w:r w:rsidR="00805BB4" w:rsidRPr="00DF1CD2">
        <w:rPr>
          <w:lang w:val="en-AU"/>
        </w:rPr>
        <w:t xml:space="preserve">urndown ratio sufficient to deliver minimum flow within the nominated </w:t>
      </w:r>
      <w:r w:rsidR="00951CC2" w:rsidRPr="00DF1CD2">
        <w:rPr>
          <w:lang w:val="en-AU"/>
        </w:rPr>
        <w:t xml:space="preserve">tolerances </w:t>
      </w:r>
      <w:r w:rsidR="00D90DD3" w:rsidRPr="00DF1CD2">
        <w:rPr>
          <w:lang w:val="en-AU"/>
        </w:rPr>
        <w:t>described in the Project Documentation</w:t>
      </w:r>
      <w:r w:rsidR="00805BB4" w:rsidRPr="00DF1CD2">
        <w:rPr>
          <w:lang w:val="en-AU"/>
        </w:rPr>
        <w:t>.</w:t>
      </w:r>
    </w:p>
    <w:p w14:paraId="6E5CB86A" w14:textId="14856B2E" w:rsidR="00B51738" w:rsidRPr="00DF1CD2" w:rsidRDefault="00B1100D" w:rsidP="00025AE5">
      <w:pPr>
        <w:pStyle w:val="Bullet1"/>
        <w:numPr>
          <w:ilvl w:val="0"/>
          <w:numId w:val="30"/>
        </w:numPr>
        <w:rPr>
          <w:lang w:val="en-AU"/>
        </w:rPr>
      </w:pPr>
      <w:r w:rsidRPr="00DF1CD2">
        <w:rPr>
          <w:lang w:val="en-AU"/>
        </w:rPr>
        <w:t>Limit c</w:t>
      </w:r>
      <w:r w:rsidR="005F5FAA" w:rsidRPr="00DF1CD2">
        <w:rPr>
          <w:lang w:val="en-AU"/>
        </w:rPr>
        <w:t>hlorate</w:t>
      </w:r>
      <w:r w:rsidR="00C97092" w:rsidRPr="00DF1CD2">
        <w:rPr>
          <w:lang w:val="en-AU"/>
        </w:rPr>
        <w:t xml:space="preserve"> </w:t>
      </w:r>
      <w:r w:rsidR="69A80B48" w:rsidRPr="00DF1CD2">
        <w:rPr>
          <w:lang w:val="en-AU"/>
        </w:rPr>
        <w:t xml:space="preserve">generation within designed storage tanks and minimise chlorate </w:t>
      </w:r>
      <w:r w:rsidR="00C97092" w:rsidRPr="00DF1CD2">
        <w:rPr>
          <w:lang w:val="en-AU"/>
        </w:rPr>
        <w:t xml:space="preserve">contribution </w:t>
      </w:r>
      <w:r w:rsidRPr="00DF1CD2">
        <w:rPr>
          <w:lang w:val="en-AU"/>
        </w:rPr>
        <w:t>in</w:t>
      </w:r>
      <w:r w:rsidR="00C97092" w:rsidRPr="00DF1CD2">
        <w:rPr>
          <w:lang w:val="en-AU"/>
        </w:rPr>
        <w:t xml:space="preserve">to </w:t>
      </w:r>
      <w:r w:rsidRPr="00DF1CD2">
        <w:rPr>
          <w:lang w:val="en-AU"/>
        </w:rPr>
        <w:t xml:space="preserve">the </w:t>
      </w:r>
      <w:r w:rsidR="00C97092" w:rsidRPr="00DF1CD2">
        <w:rPr>
          <w:lang w:val="en-AU"/>
        </w:rPr>
        <w:t>network</w:t>
      </w:r>
      <w:r w:rsidR="4B33B1BA" w:rsidRPr="00DF1CD2">
        <w:rPr>
          <w:lang w:val="en-AU"/>
        </w:rPr>
        <w:t>.</w:t>
      </w:r>
    </w:p>
    <w:p w14:paraId="20B75F5A" w14:textId="4C95B04F" w:rsidR="00C37207" w:rsidRPr="00DF1CD2" w:rsidRDefault="005F5FAA" w:rsidP="00025AE5">
      <w:pPr>
        <w:pStyle w:val="Bullet1"/>
        <w:numPr>
          <w:ilvl w:val="0"/>
          <w:numId w:val="30"/>
        </w:numPr>
        <w:rPr>
          <w:lang w:val="en-AU"/>
        </w:rPr>
      </w:pPr>
      <w:r w:rsidRPr="00DF1CD2">
        <w:rPr>
          <w:lang w:val="en-AU"/>
        </w:rPr>
        <w:t>Located</w:t>
      </w:r>
      <w:r w:rsidR="000424F3" w:rsidRPr="00DF1CD2">
        <w:rPr>
          <w:lang w:val="en-AU"/>
        </w:rPr>
        <w:t xml:space="preserve"> to provide safe, </w:t>
      </w:r>
      <w:r w:rsidR="00C8783A" w:rsidRPr="00DF1CD2">
        <w:rPr>
          <w:lang w:val="en-AU"/>
        </w:rPr>
        <w:t>convenient,</w:t>
      </w:r>
      <w:r w:rsidR="000424F3" w:rsidRPr="00DF1CD2">
        <w:rPr>
          <w:lang w:val="en-AU"/>
        </w:rPr>
        <w:t xml:space="preserve"> and unobstructed access for </w:t>
      </w:r>
      <w:r w:rsidR="00B1100D" w:rsidRPr="00DF1CD2">
        <w:rPr>
          <w:lang w:val="en-AU"/>
        </w:rPr>
        <w:t xml:space="preserve">operation and </w:t>
      </w:r>
      <w:r w:rsidR="000424F3" w:rsidRPr="00DF1CD2">
        <w:rPr>
          <w:lang w:val="en-AU"/>
        </w:rPr>
        <w:t>maintenance of equipment in place, and to allow for safe removal of equipment, as per TMS1639.</w:t>
      </w:r>
    </w:p>
    <w:p w14:paraId="1B910C5E" w14:textId="32D80B1F" w:rsidR="00147EB4" w:rsidRPr="00DF1CD2" w:rsidRDefault="00D90DD3" w:rsidP="00025AE5">
      <w:pPr>
        <w:pStyle w:val="Bullet1"/>
        <w:numPr>
          <w:ilvl w:val="0"/>
          <w:numId w:val="30"/>
        </w:numPr>
        <w:rPr>
          <w:lang w:val="en-AU"/>
        </w:rPr>
      </w:pPr>
      <w:r w:rsidRPr="00DF1CD2">
        <w:rPr>
          <w:lang w:val="en-AU"/>
        </w:rPr>
        <w:t xml:space="preserve">Provide </w:t>
      </w:r>
      <w:r w:rsidR="00B1100D" w:rsidRPr="00DF1CD2">
        <w:rPr>
          <w:lang w:val="en-AU"/>
        </w:rPr>
        <w:t xml:space="preserve">for the </w:t>
      </w:r>
      <w:r w:rsidRPr="00DF1CD2">
        <w:rPr>
          <w:lang w:val="en-AU"/>
        </w:rPr>
        <w:t>s</w:t>
      </w:r>
      <w:r w:rsidR="00C97092" w:rsidRPr="00DF1CD2">
        <w:rPr>
          <w:lang w:val="en-AU"/>
        </w:rPr>
        <w:t xml:space="preserve">afe </w:t>
      </w:r>
      <w:r w:rsidRPr="00DF1CD2">
        <w:rPr>
          <w:lang w:val="en-AU"/>
        </w:rPr>
        <w:t xml:space="preserve">transfer of chemical into storage </w:t>
      </w:r>
      <w:r w:rsidR="00087FD4" w:rsidRPr="00DF1CD2">
        <w:rPr>
          <w:lang w:val="en-AU"/>
        </w:rPr>
        <w:t>containers</w:t>
      </w:r>
      <w:r w:rsidR="00CC4165" w:rsidRPr="00DF1CD2">
        <w:rPr>
          <w:lang w:val="en-AU"/>
        </w:rPr>
        <w:t>,</w:t>
      </w:r>
      <w:r w:rsidR="00087FD4" w:rsidRPr="00DF1CD2">
        <w:rPr>
          <w:lang w:val="en-AU"/>
        </w:rPr>
        <w:t xml:space="preserve"> </w:t>
      </w:r>
      <w:r w:rsidRPr="00DF1CD2">
        <w:rPr>
          <w:lang w:val="en-AU"/>
        </w:rPr>
        <w:t xml:space="preserve">safe </w:t>
      </w:r>
      <w:r w:rsidR="00CD0EF3" w:rsidRPr="00DF1CD2">
        <w:rPr>
          <w:lang w:val="en-AU"/>
        </w:rPr>
        <w:t>storage</w:t>
      </w:r>
      <w:r w:rsidR="00C97092" w:rsidRPr="00DF1CD2">
        <w:rPr>
          <w:lang w:val="en-AU"/>
        </w:rPr>
        <w:t xml:space="preserve"> of</w:t>
      </w:r>
      <w:r w:rsidR="00147EB4" w:rsidRPr="00DF1CD2">
        <w:rPr>
          <w:lang w:val="en-AU"/>
        </w:rPr>
        <w:t xml:space="preserve"> chemical</w:t>
      </w:r>
      <w:r w:rsidR="00CC4165" w:rsidRPr="00DF1CD2">
        <w:rPr>
          <w:lang w:val="en-AU"/>
        </w:rPr>
        <w:t>,</w:t>
      </w:r>
      <w:r w:rsidR="00B1100D" w:rsidRPr="00DF1CD2">
        <w:rPr>
          <w:lang w:val="en-AU"/>
        </w:rPr>
        <w:t xml:space="preserve"> safe drainage of stored chemicals</w:t>
      </w:r>
      <w:r w:rsidR="00DA077A" w:rsidRPr="00DF1CD2">
        <w:rPr>
          <w:lang w:val="en-AU"/>
        </w:rPr>
        <w:t>, and safe sampling of chemicals</w:t>
      </w:r>
      <w:r w:rsidR="0044429A" w:rsidRPr="00DF1CD2">
        <w:rPr>
          <w:lang w:val="en-AU"/>
        </w:rPr>
        <w:t>.</w:t>
      </w:r>
    </w:p>
    <w:p w14:paraId="07BA0202" w14:textId="29B44BE5" w:rsidR="00540F21" w:rsidRPr="00DF1CD2" w:rsidRDefault="0044429A" w:rsidP="00540F21">
      <w:pPr>
        <w:pStyle w:val="Bullet1"/>
        <w:numPr>
          <w:ilvl w:val="0"/>
          <w:numId w:val="30"/>
        </w:numPr>
        <w:rPr>
          <w:lang w:val="en-AU"/>
        </w:rPr>
      </w:pPr>
      <w:r w:rsidRPr="00DF1CD2">
        <w:rPr>
          <w:lang w:val="en-AU"/>
        </w:rPr>
        <w:t xml:space="preserve">Support the </w:t>
      </w:r>
      <w:r w:rsidR="00D367EA" w:rsidRPr="00DF1CD2">
        <w:rPr>
          <w:lang w:val="en-AU"/>
        </w:rPr>
        <w:t xml:space="preserve">prevention of and </w:t>
      </w:r>
      <w:r w:rsidRPr="00DF1CD2">
        <w:rPr>
          <w:lang w:val="en-AU"/>
        </w:rPr>
        <w:t xml:space="preserve">management of </w:t>
      </w:r>
      <w:r w:rsidR="00540F21" w:rsidRPr="00DF1CD2">
        <w:rPr>
          <w:lang w:val="en-AU"/>
        </w:rPr>
        <w:t>emergenc</w:t>
      </w:r>
      <w:r w:rsidRPr="00DF1CD2">
        <w:rPr>
          <w:lang w:val="en-AU"/>
        </w:rPr>
        <w:t xml:space="preserve">ies, including automated shutdown of equipment, </w:t>
      </w:r>
      <w:r w:rsidR="00D367EA" w:rsidRPr="00DF1CD2">
        <w:rPr>
          <w:lang w:val="en-AU"/>
        </w:rPr>
        <w:t xml:space="preserve">spill prevention, containment and clean up, </w:t>
      </w:r>
      <w:r w:rsidRPr="00DF1CD2">
        <w:rPr>
          <w:lang w:val="en-AU"/>
        </w:rPr>
        <w:t>notification of control room to abnormal operation</w:t>
      </w:r>
      <w:r w:rsidR="00CC4165" w:rsidRPr="00DF1CD2">
        <w:rPr>
          <w:lang w:val="en-AU"/>
        </w:rPr>
        <w:t>,</w:t>
      </w:r>
      <w:r w:rsidRPr="00DF1CD2">
        <w:rPr>
          <w:lang w:val="en-AU"/>
        </w:rPr>
        <w:t xml:space="preserve"> and the</w:t>
      </w:r>
      <w:r w:rsidR="00257997" w:rsidRPr="00DF1CD2">
        <w:rPr>
          <w:lang w:val="en-AU"/>
        </w:rPr>
        <w:t xml:space="preserve"> provisions of documentation to assist response crews during response to an incident.</w:t>
      </w:r>
    </w:p>
    <w:p w14:paraId="58E3B328" w14:textId="77777777" w:rsidR="00635333" w:rsidRPr="006902DC" w:rsidRDefault="00635333" w:rsidP="00956F23">
      <w:pPr>
        <w:pStyle w:val="BodyText"/>
        <w:rPr>
          <w:rFonts w:asciiTheme="minorHAnsi" w:hAnsiTheme="minorHAnsi" w:cstheme="minorHAnsi"/>
        </w:rPr>
      </w:pPr>
      <w:bookmarkStart w:id="76" w:name="_Ref139639969"/>
      <w:r w:rsidRPr="006902DC">
        <w:rPr>
          <w:rFonts w:asciiTheme="minorHAnsi" w:hAnsiTheme="minorHAnsi" w:cstheme="minorHAnsi"/>
        </w:rPr>
        <w:t>The CDU shall comply with this document and all referenced standards, unless accepted in writing by Urban Utilities.</w:t>
      </w:r>
    </w:p>
    <w:p w14:paraId="48B8E042" w14:textId="77777777" w:rsidR="00C63F7E" w:rsidRPr="006902DC" w:rsidRDefault="00C63F7E" w:rsidP="00C63F7E">
      <w:pPr>
        <w:pStyle w:val="Heading2"/>
      </w:pPr>
      <w:bookmarkStart w:id="77" w:name="_Toc161322012"/>
      <w:r w:rsidRPr="006902DC">
        <w:t>Consideration for Chlorate</w:t>
      </w:r>
      <w:bookmarkEnd w:id="77"/>
    </w:p>
    <w:p w14:paraId="778030D8" w14:textId="33EA914F" w:rsidR="00C63F7E" w:rsidRPr="006902DC" w:rsidRDefault="00C63F7E" w:rsidP="00C63F7E">
      <w:pPr>
        <w:pStyle w:val="BodyText"/>
        <w:rPr>
          <w:rFonts w:asciiTheme="minorHAnsi" w:hAnsiTheme="minorHAnsi" w:cstheme="minorHAnsi"/>
          <w:lang w:eastAsia="en-US"/>
        </w:rPr>
      </w:pPr>
      <w:r w:rsidRPr="006902DC">
        <w:rPr>
          <w:rFonts w:asciiTheme="minorHAnsi" w:hAnsiTheme="minorHAnsi" w:cstheme="minorHAnsi"/>
          <w:lang w:eastAsia="en-US"/>
        </w:rPr>
        <w:t>Chlorate is a potential health hazard within drinking water supplies, and as such the design and operation of the storage system must appropriately control degradation of sodium hypochlorite.</w:t>
      </w:r>
    </w:p>
    <w:p w14:paraId="0BDECBC1" w14:textId="48D55466" w:rsidR="00C63F7E" w:rsidRPr="006902DC" w:rsidRDefault="00C63F7E" w:rsidP="00C63F7E">
      <w:pPr>
        <w:pStyle w:val="BodyText"/>
        <w:rPr>
          <w:rFonts w:asciiTheme="minorHAnsi" w:hAnsiTheme="minorHAnsi" w:cstheme="minorHAnsi"/>
          <w:lang w:eastAsia="en-US"/>
        </w:rPr>
      </w:pPr>
      <w:r w:rsidRPr="006902DC">
        <w:rPr>
          <w:rFonts w:asciiTheme="minorHAnsi" w:hAnsiTheme="minorHAnsi" w:cstheme="minorHAnsi"/>
          <w:lang w:eastAsia="en-US"/>
        </w:rPr>
        <w:t xml:space="preserve">Storage of sodium hypochlorite is a key concern for </w:t>
      </w:r>
      <w:r w:rsidR="00CC4165" w:rsidRPr="006902DC">
        <w:rPr>
          <w:rFonts w:asciiTheme="minorHAnsi" w:hAnsiTheme="minorHAnsi" w:cstheme="minorHAnsi"/>
          <w:lang w:eastAsia="en-US"/>
        </w:rPr>
        <w:t xml:space="preserve">performance </w:t>
      </w:r>
      <w:r w:rsidRPr="006902DC">
        <w:rPr>
          <w:rFonts w:asciiTheme="minorHAnsi" w:hAnsiTheme="minorHAnsi" w:cstheme="minorHAnsi"/>
          <w:lang w:eastAsia="en-US"/>
        </w:rPr>
        <w:t xml:space="preserve">of CDUs. The shelf life of sodium hypochlorite is impacted </w:t>
      </w:r>
      <w:r w:rsidR="00BE41F4" w:rsidRPr="006902DC">
        <w:rPr>
          <w:rFonts w:asciiTheme="minorHAnsi" w:hAnsiTheme="minorHAnsi" w:cstheme="minorHAnsi"/>
          <w:lang w:eastAsia="en-US"/>
        </w:rPr>
        <w:t xml:space="preserve">by </w:t>
      </w:r>
      <w:r w:rsidRPr="006902DC">
        <w:rPr>
          <w:rFonts w:asciiTheme="minorHAnsi" w:hAnsiTheme="minorHAnsi" w:cstheme="minorHAnsi"/>
          <w:lang w:eastAsia="en-US"/>
        </w:rPr>
        <w:t xml:space="preserve">heat, pH, UV exposure, and contaminants within the storage vessel, negatively affecting the strength of the product solution and resulting in the formation of chlorate. </w:t>
      </w:r>
    </w:p>
    <w:p w14:paraId="7D3B5332" w14:textId="77777777" w:rsidR="00C63F7E" w:rsidRPr="006902DC" w:rsidRDefault="00C63F7E" w:rsidP="00C63F7E">
      <w:pPr>
        <w:pStyle w:val="BodyText"/>
        <w:rPr>
          <w:rFonts w:asciiTheme="minorHAnsi" w:hAnsiTheme="minorHAnsi" w:cstheme="minorHAnsi"/>
          <w:lang w:eastAsia="en-US"/>
        </w:rPr>
      </w:pPr>
      <w:r w:rsidRPr="006902DC">
        <w:rPr>
          <w:rFonts w:asciiTheme="minorHAnsi" w:hAnsiTheme="minorHAnsi" w:cstheme="minorHAnsi"/>
          <w:lang w:eastAsia="en-US"/>
        </w:rPr>
        <w:t>Design of hypochlorite systems must carefully consider factors that either generate chlorate, or the ability of operational teams to manage chlorate within the drinking water supply. In particular, designers should consider how the following aspects of hypochlorite systems impact chlorate generation:</w:t>
      </w:r>
    </w:p>
    <w:p w14:paraId="67F3AC2F" w14:textId="77777777" w:rsidR="00C63F7E" w:rsidRPr="00DF1CD2" w:rsidRDefault="00C63F7E" w:rsidP="00C63F7E">
      <w:pPr>
        <w:pStyle w:val="Bullet1"/>
        <w:rPr>
          <w:lang w:val="en-AU"/>
        </w:rPr>
      </w:pPr>
      <w:r w:rsidRPr="00DF1CD2">
        <w:rPr>
          <w:lang w:val="en-AU"/>
        </w:rPr>
        <w:t>Storage temperature and exposure to UV.</w:t>
      </w:r>
    </w:p>
    <w:p w14:paraId="0A216D35" w14:textId="4CB63A36" w:rsidR="00C63F7E" w:rsidRPr="00DF1CD2" w:rsidRDefault="00C63F7E" w:rsidP="00C63F7E">
      <w:pPr>
        <w:pStyle w:val="Bullet1"/>
        <w:rPr>
          <w:lang w:val="en-AU"/>
        </w:rPr>
      </w:pPr>
      <w:r w:rsidRPr="00DF1CD2">
        <w:rPr>
          <w:lang w:val="en-AU"/>
        </w:rPr>
        <w:t>Storage volumes</w:t>
      </w:r>
      <w:r w:rsidR="00D367EA" w:rsidRPr="00DF1CD2">
        <w:rPr>
          <w:lang w:val="en-AU"/>
        </w:rPr>
        <w:t xml:space="preserve"> and tank design parameters</w:t>
      </w:r>
      <w:r w:rsidRPr="00DF1CD2">
        <w:rPr>
          <w:lang w:val="en-AU"/>
        </w:rPr>
        <w:t>, particularly minimum operable storage volumes and dead volumes within the storage tanks.</w:t>
      </w:r>
    </w:p>
    <w:p w14:paraId="3F672D78" w14:textId="77777777" w:rsidR="00C63F7E" w:rsidRPr="00DF1CD2" w:rsidRDefault="00C63F7E" w:rsidP="00C63F7E">
      <w:pPr>
        <w:pStyle w:val="Bullet1"/>
        <w:rPr>
          <w:lang w:val="en-AU"/>
        </w:rPr>
      </w:pPr>
      <w:r w:rsidRPr="00DF1CD2">
        <w:rPr>
          <w:lang w:val="en-AU"/>
        </w:rPr>
        <w:t>Ability for system, particularly tanks, to be regularly cleaned of contaminants.</w:t>
      </w:r>
    </w:p>
    <w:p w14:paraId="74483CAB" w14:textId="4BA9AFE3" w:rsidR="00C63F7E" w:rsidRPr="00DF1CD2" w:rsidRDefault="00C63F7E" w:rsidP="00C63F7E">
      <w:pPr>
        <w:pStyle w:val="Bullet1"/>
        <w:rPr>
          <w:lang w:val="en-AU"/>
        </w:rPr>
      </w:pPr>
      <w:r w:rsidRPr="00DF1CD2">
        <w:rPr>
          <w:lang w:val="en-AU"/>
        </w:rPr>
        <w:t>Ability for Urban Utilities to utilise lower-concentration sodium hypochlorite</w:t>
      </w:r>
      <w:r w:rsidR="00BE41F4" w:rsidRPr="00DF1CD2">
        <w:rPr>
          <w:lang w:val="en-AU"/>
        </w:rPr>
        <w:t xml:space="preserve"> solutions</w:t>
      </w:r>
      <w:r w:rsidRPr="00DF1CD2">
        <w:rPr>
          <w:lang w:val="en-AU"/>
        </w:rPr>
        <w:t>.</w:t>
      </w:r>
    </w:p>
    <w:p w14:paraId="124C516D" w14:textId="5075C63E" w:rsidR="00C63F7E" w:rsidRPr="006902DC" w:rsidRDefault="00C63F7E" w:rsidP="00C63F7E">
      <w:pPr>
        <w:pStyle w:val="BodyText"/>
        <w:rPr>
          <w:rFonts w:asciiTheme="minorHAnsi" w:hAnsiTheme="minorHAnsi" w:cstheme="minorHAnsi"/>
          <w:lang w:eastAsia="en-US"/>
        </w:rPr>
      </w:pPr>
      <w:r w:rsidRPr="006902DC">
        <w:rPr>
          <w:rFonts w:asciiTheme="minorHAnsi" w:hAnsiTheme="minorHAnsi" w:cstheme="minorHAnsi"/>
          <w:lang w:eastAsia="en-US"/>
        </w:rPr>
        <w:lastRenderedPageBreak/>
        <w:t>The design of a CDU must consider the potential and likely generation of chlorate</w:t>
      </w:r>
      <w:r w:rsidR="00BE41F4" w:rsidRPr="006902DC">
        <w:rPr>
          <w:rFonts w:asciiTheme="minorHAnsi" w:hAnsiTheme="minorHAnsi" w:cstheme="minorHAnsi"/>
          <w:lang w:eastAsia="en-US"/>
        </w:rPr>
        <w:t>s</w:t>
      </w:r>
      <w:r w:rsidRPr="006902DC">
        <w:rPr>
          <w:rFonts w:asciiTheme="minorHAnsi" w:hAnsiTheme="minorHAnsi" w:cstheme="minorHAnsi"/>
          <w:lang w:eastAsia="en-US"/>
        </w:rPr>
        <w:t xml:space="preserve"> based on the Project Documentation</w:t>
      </w:r>
      <w:r w:rsidR="00D367EA" w:rsidRPr="006902DC">
        <w:rPr>
          <w:rFonts w:asciiTheme="minorHAnsi" w:hAnsiTheme="minorHAnsi" w:cstheme="minorHAnsi"/>
          <w:lang w:eastAsia="en-US"/>
        </w:rPr>
        <w:t>, site conditions,</w:t>
      </w:r>
      <w:r w:rsidRPr="006902DC">
        <w:rPr>
          <w:rFonts w:asciiTheme="minorHAnsi" w:hAnsiTheme="minorHAnsi" w:cstheme="minorHAnsi"/>
          <w:lang w:eastAsia="en-US"/>
        </w:rPr>
        <w:t xml:space="preserve"> and any supplementary requirements to ensure chlorate levels are maintained below guideline levels as defined by the Australian Drinking Water Guidelines (or interim advice provided by Queensland Health where a health guideline is not specified by the ADWG). This should be documented </w:t>
      </w:r>
      <w:r w:rsidR="00467A7C" w:rsidRPr="006902DC">
        <w:rPr>
          <w:rFonts w:asciiTheme="minorHAnsi" w:hAnsiTheme="minorHAnsi" w:cstheme="minorHAnsi"/>
          <w:lang w:eastAsia="en-US"/>
        </w:rPr>
        <w:t xml:space="preserve">in the P&amp;IDs </w:t>
      </w:r>
      <w:r w:rsidRPr="006902DC">
        <w:rPr>
          <w:rFonts w:asciiTheme="minorHAnsi" w:hAnsiTheme="minorHAnsi" w:cstheme="minorHAnsi"/>
          <w:lang w:eastAsia="en-US"/>
        </w:rPr>
        <w:t>as a part of the design process as defined in the Project Documentation.</w:t>
      </w:r>
    </w:p>
    <w:p w14:paraId="14DC8C41" w14:textId="79D16990" w:rsidR="00C63F7E" w:rsidRPr="006902DC" w:rsidRDefault="00C63F7E" w:rsidP="00C63F7E">
      <w:pPr>
        <w:pStyle w:val="BodyText"/>
        <w:rPr>
          <w:rFonts w:asciiTheme="minorHAnsi" w:hAnsiTheme="minorHAnsi" w:cstheme="minorHAnsi"/>
          <w:lang w:eastAsia="en-US"/>
        </w:rPr>
      </w:pPr>
      <w:r w:rsidRPr="006902DC">
        <w:rPr>
          <w:rFonts w:asciiTheme="minorHAnsi" w:hAnsiTheme="minorHAnsi" w:cstheme="minorHAnsi"/>
          <w:lang w:eastAsia="en-US"/>
        </w:rPr>
        <w:t>The generation of chlorate is significantly impacted by operation and maintenance of the system. The design should ensure that the intended operation and maintenance of the system is understood during the development of a Basis of Design</w:t>
      </w:r>
      <w:r w:rsidR="00BE41F4" w:rsidRPr="006902DC">
        <w:rPr>
          <w:rFonts w:asciiTheme="minorHAnsi" w:hAnsiTheme="minorHAnsi" w:cstheme="minorHAnsi"/>
          <w:lang w:eastAsia="en-US"/>
        </w:rPr>
        <w:t xml:space="preserve"> and the Functional Specification</w:t>
      </w:r>
      <w:r w:rsidRPr="006902DC">
        <w:rPr>
          <w:rFonts w:asciiTheme="minorHAnsi" w:hAnsiTheme="minorHAnsi" w:cstheme="minorHAnsi"/>
          <w:lang w:eastAsia="en-US"/>
        </w:rPr>
        <w:t>.</w:t>
      </w:r>
    </w:p>
    <w:p w14:paraId="30FF0F12" w14:textId="3506B0DB" w:rsidR="00A749C9" w:rsidRPr="006902DC" w:rsidRDefault="00A749C9" w:rsidP="00C63F7E">
      <w:pPr>
        <w:pStyle w:val="BodyText"/>
        <w:rPr>
          <w:rFonts w:asciiTheme="minorHAnsi" w:hAnsiTheme="minorHAnsi" w:cstheme="minorHAnsi"/>
          <w:lang w:eastAsia="en-US"/>
        </w:rPr>
      </w:pPr>
      <w:r w:rsidRPr="006902DC">
        <w:rPr>
          <w:rFonts w:asciiTheme="minorHAnsi" w:hAnsiTheme="minorHAnsi" w:cstheme="minorHAnsi"/>
          <w:lang w:eastAsia="en-US"/>
        </w:rPr>
        <w:t xml:space="preserve">The system shall be designed to suit regular draining and flushing of the storage tank, including </w:t>
      </w:r>
      <w:r w:rsidR="00185911" w:rsidRPr="006902DC">
        <w:rPr>
          <w:rFonts w:asciiTheme="minorHAnsi" w:hAnsiTheme="minorHAnsi" w:cstheme="minorHAnsi"/>
          <w:lang w:eastAsia="en-US"/>
        </w:rPr>
        <w:t xml:space="preserve">the provision of </w:t>
      </w:r>
      <w:r w:rsidRPr="006902DC">
        <w:rPr>
          <w:rFonts w:asciiTheme="minorHAnsi" w:hAnsiTheme="minorHAnsi" w:cstheme="minorHAnsi"/>
          <w:lang w:eastAsia="en-US"/>
        </w:rPr>
        <w:t xml:space="preserve">permanent connection of flushing water and </w:t>
      </w:r>
      <w:r w:rsidR="00185911" w:rsidRPr="006902DC">
        <w:rPr>
          <w:rFonts w:asciiTheme="minorHAnsi" w:hAnsiTheme="minorHAnsi" w:cstheme="minorHAnsi"/>
          <w:lang w:eastAsia="en-US"/>
        </w:rPr>
        <w:t xml:space="preserve">accessible </w:t>
      </w:r>
      <w:r w:rsidRPr="006902DC">
        <w:rPr>
          <w:rFonts w:asciiTheme="minorHAnsi" w:hAnsiTheme="minorHAnsi" w:cstheme="minorHAnsi"/>
          <w:lang w:eastAsia="en-US"/>
        </w:rPr>
        <w:t xml:space="preserve">drain ports. </w:t>
      </w:r>
    </w:p>
    <w:p w14:paraId="1AB7A3F7" w14:textId="252F69F2" w:rsidR="00C63F7E" w:rsidRPr="006902DC" w:rsidRDefault="00DD6D30" w:rsidP="00C63F7E">
      <w:pPr>
        <w:pStyle w:val="BodyText"/>
        <w:rPr>
          <w:rFonts w:asciiTheme="minorHAnsi" w:hAnsiTheme="minorHAnsi" w:cstheme="minorHAnsi"/>
          <w:lang w:eastAsia="en-US"/>
        </w:rPr>
      </w:pPr>
      <w:r w:rsidRPr="006902DC">
        <w:rPr>
          <w:rFonts w:asciiTheme="minorHAnsi" w:hAnsiTheme="minorHAnsi" w:cstheme="minorHAnsi"/>
          <w:lang w:eastAsia="en-US"/>
        </w:rPr>
        <w:t xml:space="preserve">Where required in the Basis of Design, the design </w:t>
      </w:r>
      <w:r w:rsidR="00C63F7E" w:rsidRPr="006902DC">
        <w:rPr>
          <w:rFonts w:asciiTheme="minorHAnsi" w:hAnsiTheme="minorHAnsi" w:cstheme="minorHAnsi"/>
          <w:lang w:eastAsia="en-US"/>
        </w:rPr>
        <w:t>of the system shall consider flexibility in the concentration of sodium hypochlorite to allow future reconfiguration of the system for lower concentrations. Unless stated otherwise in the project documentation, the system must be capable of being reconfigured (through the fitment of larger tanks and dosing pumps only) to allow dosing of sodium hypochlorite at concentrations between 4% w/v and 12.5% w/v while achieving the target dose and other stated performance requirements.</w:t>
      </w:r>
    </w:p>
    <w:p w14:paraId="0CECC10B" w14:textId="67CAC338" w:rsidR="00892FAC" w:rsidRPr="006902DC" w:rsidRDefault="00130CF6" w:rsidP="00892FAC">
      <w:pPr>
        <w:pStyle w:val="Heading2"/>
        <w:jc w:val="both"/>
        <w:rPr>
          <w:rFonts w:cstheme="minorHAnsi"/>
        </w:rPr>
      </w:pPr>
      <w:bookmarkStart w:id="78" w:name="_Toc161322013"/>
      <w:r w:rsidRPr="006902DC">
        <w:rPr>
          <w:rFonts w:cstheme="minorHAnsi"/>
        </w:rPr>
        <w:t>Durability</w:t>
      </w:r>
      <w:bookmarkEnd w:id="76"/>
      <w:bookmarkEnd w:id="78"/>
    </w:p>
    <w:p w14:paraId="76EA100D" w14:textId="0D16398D" w:rsidR="00892FAC" w:rsidRPr="006902DC" w:rsidRDefault="006B7E59" w:rsidP="00892FAC">
      <w:r w:rsidRPr="006902DC">
        <w:t>T</w:t>
      </w:r>
      <w:r w:rsidR="00892FAC" w:rsidRPr="006902DC">
        <w:t>he minimum design life for the system components shall be</w:t>
      </w:r>
      <w:r w:rsidR="00B07EF7" w:rsidRPr="006902DC">
        <w:t xml:space="preserve"> as per </w:t>
      </w:r>
      <w:r w:rsidR="00B07EF7" w:rsidRPr="006902DC">
        <w:fldChar w:fldCharType="begin"/>
      </w:r>
      <w:r w:rsidR="00B07EF7" w:rsidRPr="006902DC">
        <w:instrText xml:space="preserve"> REF _Ref140517919 \h </w:instrText>
      </w:r>
      <w:r w:rsidR="00B07EF7" w:rsidRPr="006902DC">
        <w:fldChar w:fldCharType="separate"/>
      </w:r>
      <w:r w:rsidR="009664AF" w:rsidRPr="006902DC">
        <w:t xml:space="preserve">Table </w:t>
      </w:r>
      <w:r w:rsidR="009664AF">
        <w:rPr>
          <w:noProof/>
        </w:rPr>
        <w:t>7</w:t>
      </w:r>
      <w:r w:rsidR="009664AF" w:rsidRPr="006902DC">
        <w:noBreakHyphen/>
      </w:r>
      <w:r w:rsidR="009664AF">
        <w:rPr>
          <w:noProof/>
        </w:rPr>
        <w:t>1</w:t>
      </w:r>
      <w:r w:rsidR="00B07EF7" w:rsidRPr="006902DC">
        <w:fldChar w:fldCharType="end"/>
      </w:r>
      <w:r w:rsidRPr="006902DC">
        <w:t xml:space="preserve"> and </w:t>
      </w:r>
      <w:proofErr w:type="spellStart"/>
      <w:r w:rsidRPr="006902DC">
        <w:t>TMS1639</w:t>
      </w:r>
      <w:proofErr w:type="spellEnd"/>
      <w:r w:rsidR="00B07EF7" w:rsidRPr="006902DC">
        <w:t>.</w:t>
      </w:r>
    </w:p>
    <w:p w14:paraId="07EAB3CE" w14:textId="0309CA1D" w:rsidR="00B07EF7" w:rsidRPr="006902DC" w:rsidRDefault="00B07EF7" w:rsidP="00B07EF7">
      <w:pPr>
        <w:pStyle w:val="Caption"/>
        <w:jc w:val="both"/>
      </w:pPr>
      <w:bookmarkStart w:id="79" w:name="_Ref140517919"/>
      <w:bookmarkStart w:id="80" w:name="_Ref153369845"/>
      <w:r w:rsidRPr="006902DC">
        <w:t xml:space="preserve">Table </w:t>
      </w:r>
      <w:r>
        <w:fldChar w:fldCharType="begin"/>
      </w:r>
      <w:r>
        <w:instrText>STYLEREF 1 \s</w:instrText>
      </w:r>
      <w:r>
        <w:fldChar w:fldCharType="separate"/>
      </w:r>
      <w:r w:rsidR="009664AF">
        <w:rPr>
          <w:noProof/>
        </w:rPr>
        <w:t>7</w:t>
      </w:r>
      <w:r>
        <w:fldChar w:fldCharType="end"/>
      </w:r>
      <w:r w:rsidR="00A045FC" w:rsidRPr="006902DC">
        <w:noBreakHyphen/>
      </w:r>
      <w:r>
        <w:fldChar w:fldCharType="begin"/>
      </w:r>
      <w:r>
        <w:instrText>SEQ Table \* ARABIC \s 1</w:instrText>
      </w:r>
      <w:r>
        <w:fldChar w:fldCharType="separate"/>
      </w:r>
      <w:r w:rsidR="009664AF">
        <w:rPr>
          <w:noProof/>
        </w:rPr>
        <w:t>1</w:t>
      </w:r>
      <w:r>
        <w:fldChar w:fldCharType="end"/>
      </w:r>
      <w:bookmarkEnd w:id="79"/>
      <w:r w:rsidRPr="006902DC">
        <w:t xml:space="preserve"> Design life</w:t>
      </w:r>
      <w:bookmarkEnd w:id="80"/>
    </w:p>
    <w:tbl>
      <w:tblPr>
        <w:tblStyle w:val="MediumShading1-Accent31"/>
        <w:tblW w:w="8637" w:type="dxa"/>
        <w:tblLayout w:type="fixed"/>
        <w:tblLook w:val="0000" w:firstRow="0" w:lastRow="0" w:firstColumn="0" w:lastColumn="0" w:noHBand="0" w:noVBand="0"/>
      </w:tblPr>
      <w:tblGrid>
        <w:gridCol w:w="6151"/>
        <w:gridCol w:w="2486"/>
      </w:tblGrid>
      <w:tr w:rsidR="009B25B1" w:rsidRPr="006902DC" w14:paraId="1EEB9B71" w14:textId="77777777" w:rsidTr="00680B15">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6151" w:type="dxa"/>
            <w:shd w:val="clear" w:color="auto" w:fill="7FB539"/>
          </w:tcPr>
          <w:p w14:paraId="45E3C122" w14:textId="5CC1E6F0" w:rsidR="009B25B1" w:rsidRPr="00DF1CD2" w:rsidRDefault="009B25B1" w:rsidP="009B25B1">
            <w:pPr>
              <w:autoSpaceDE w:val="0"/>
              <w:autoSpaceDN w:val="0"/>
              <w:adjustRightInd w:val="0"/>
              <w:rPr>
                <w:rFonts w:ascii="Calibri" w:hAnsi="Calibri" w:cs="Calibri"/>
                <w:b/>
                <w:bCs/>
                <w:color w:val="FFFFFF" w:themeColor="background1"/>
                <w:sz w:val="22"/>
                <w:szCs w:val="22"/>
              </w:rPr>
            </w:pPr>
            <w:bookmarkStart w:id="81" w:name="_Hlk147848994"/>
            <w:bookmarkStart w:id="82" w:name="_Toc86069615"/>
            <w:r w:rsidRPr="00DF1CD2">
              <w:rPr>
                <w:rFonts w:ascii="Calibri" w:hAnsi="Calibri" w:cs="Calibri"/>
                <w:b/>
                <w:bCs/>
                <w:color w:val="FFFFFF" w:themeColor="background1"/>
              </w:rPr>
              <w:t>Component</w:t>
            </w:r>
          </w:p>
        </w:tc>
        <w:tc>
          <w:tcPr>
            <w:tcW w:w="2486" w:type="dxa"/>
            <w:shd w:val="clear" w:color="auto" w:fill="7FB539"/>
          </w:tcPr>
          <w:p w14:paraId="4D750FCA" w14:textId="1F6A6C7E" w:rsidR="009B25B1" w:rsidRPr="00DF1CD2" w:rsidRDefault="009B25B1" w:rsidP="009B25B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DF1CD2">
              <w:rPr>
                <w:rFonts w:ascii="Calibri" w:hAnsi="Calibri" w:cs="Calibri"/>
                <w:b/>
                <w:bCs/>
                <w:color w:val="FFFFFF" w:themeColor="background1"/>
              </w:rPr>
              <w:t>Minimum Design Life</w:t>
            </w:r>
          </w:p>
        </w:tc>
      </w:tr>
      <w:tr w:rsidR="005617D6" w:rsidRPr="006902DC" w14:paraId="6B207E1B" w14:textId="77777777" w:rsidTr="00680B15">
        <w:trPr>
          <w:cnfStyle w:val="000000010000" w:firstRow="0" w:lastRow="0" w:firstColumn="0" w:lastColumn="0" w:oddVBand="0" w:evenVBand="0" w:oddHBand="0" w:evenHBand="1"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6151" w:type="dxa"/>
            <w:shd w:val="clear" w:color="auto" w:fill="auto"/>
          </w:tcPr>
          <w:p w14:paraId="2C6E16DF" w14:textId="0C230FC0" w:rsidR="005617D6" w:rsidRPr="00DF1CD2" w:rsidRDefault="005617D6" w:rsidP="005617D6">
            <w:pPr>
              <w:autoSpaceDE w:val="0"/>
              <w:autoSpaceDN w:val="0"/>
              <w:adjustRightInd w:val="0"/>
              <w:rPr>
                <w:rFonts w:ascii="Calibri" w:hAnsi="Calibri" w:cs="Calibri"/>
              </w:rPr>
            </w:pPr>
            <w:r w:rsidRPr="00DF1CD2">
              <w:rPr>
                <w:rFonts w:ascii="Calibri" w:hAnsi="Calibri" w:cs="Calibri"/>
              </w:rPr>
              <w:t>Dosing Pumps (Capacity &lt; 30L/h)</w:t>
            </w:r>
          </w:p>
        </w:tc>
        <w:tc>
          <w:tcPr>
            <w:tcW w:w="2486" w:type="dxa"/>
            <w:shd w:val="clear" w:color="auto" w:fill="auto"/>
          </w:tcPr>
          <w:p w14:paraId="16703EA8" w14:textId="30AB12A0" w:rsidR="005617D6" w:rsidRPr="00DF1CD2" w:rsidRDefault="007E7119" w:rsidP="00DD0E0B">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F1CD2">
              <w:rPr>
                <w:rFonts w:ascii="Calibri" w:hAnsi="Calibri" w:cs="Calibri"/>
              </w:rPr>
              <w:t>10</w:t>
            </w:r>
          </w:p>
        </w:tc>
      </w:tr>
      <w:tr w:rsidR="005617D6" w:rsidRPr="006902DC" w14:paraId="794C0260" w14:textId="77777777" w:rsidTr="00680B15">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6151" w:type="dxa"/>
            <w:shd w:val="clear" w:color="auto" w:fill="D0E8B2" w:themeFill="accent1" w:themeFillTint="66"/>
          </w:tcPr>
          <w:p w14:paraId="198E4094" w14:textId="6D8A16E0" w:rsidR="005617D6" w:rsidRPr="00DF1CD2" w:rsidRDefault="005617D6" w:rsidP="005617D6">
            <w:pPr>
              <w:autoSpaceDE w:val="0"/>
              <w:autoSpaceDN w:val="0"/>
              <w:adjustRightInd w:val="0"/>
              <w:rPr>
                <w:rFonts w:ascii="Calibri" w:hAnsi="Calibri" w:cs="Calibri"/>
                <w:color w:val="000000"/>
              </w:rPr>
            </w:pPr>
            <w:r w:rsidRPr="00DF1CD2">
              <w:rPr>
                <w:rFonts w:ascii="Calibri" w:hAnsi="Calibri" w:cs="Calibri"/>
              </w:rPr>
              <w:t>FRP/GRP/PE/PVC Process Tanks</w:t>
            </w:r>
          </w:p>
        </w:tc>
        <w:tc>
          <w:tcPr>
            <w:tcW w:w="2486" w:type="dxa"/>
            <w:shd w:val="clear" w:color="auto" w:fill="D0E8B2" w:themeFill="accent1" w:themeFillTint="66"/>
          </w:tcPr>
          <w:p w14:paraId="01501BED" w14:textId="659C8EC0" w:rsidR="005617D6" w:rsidRPr="00DF1CD2" w:rsidRDefault="005617D6" w:rsidP="00DD0E0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F1CD2">
              <w:rPr>
                <w:rFonts w:ascii="Calibri" w:hAnsi="Calibri" w:cs="Calibri"/>
              </w:rPr>
              <w:t>25</w:t>
            </w:r>
          </w:p>
        </w:tc>
      </w:tr>
      <w:tr w:rsidR="005617D6" w:rsidRPr="006902DC" w14:paraId="5C4C0573" w14:textId="77777777" w:rsidTr="00680B15">
        <w:trPr>
          <w:cnfStyle w:val="000000010000" w:firstRow="0" w:lastRow="0" w:firstColumn="0" w:lastColumn="0" w:oddVBand="0" w:evenVBand="0" w:oddHBand="0" w:evenHBand="1"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6151" w:type="dxa"/>
            <w:shd w:val="clear" w:color="auto" w:fill="auto"/>
          </w:tcPr>
          <w:p w14:paraId="31FE5547" w14:textId="421D53DC" w:rsidR="005617D6" w:rsidRPr="00DF1CD2" w:rsidRDefault="005617D6" w:rsidP="005617D6">
            <w:pPr>
              <w:autoSpaceDE w:val="0"/>
              <w:autoSpaceDN w:val="0"/>
              <w:adjustRightInd w:val="0"/>
              <w:rPr>
                <w:rFonts w:ascii="Calibri" w:hAnsi="Calibri" w:cs="Calibri"/>
                <w:color w:val="000000"/>
              </w:rPr>
            </w:pPr>
            <w:r w:rsidRPr="00DF1CD2">
              <w:rPr>
                <w:rFonts w:ascii="Calibri" w:hAnsi="Calibri" w:cs="Calibri"/>
              </w:rPr>
              <w:t>Process Pipework and Ducting</w:t>
            </w:r>
          </w:p>
        </w:tc>
        <w:tc>
          <w:tcPr>
            <w:tcW w:w="2486" w:type="dxa"/>
            <w:shd w:val="clear" w:color="auto" w:fill="auto"/>
          </w:tcPr>
          <w:p w14:paraId="051A4815" w14:textId="5C0D261B" w:rsidR="005617D6" w:rsidRPr="00DF1CD2" w:rsidRDefault="007E7119" w:rsidP="00DD0E0B">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DF1CD2">
              <w:rPr>
                <w:rFonts w:ascii="Calibri" w:hAnsi="Calibri" w:cs="Calibri"/>
              </w:rPr>
              <w:t>25</w:t>
            </w:r>
          </w:p>
        </w:tc>
      </w:tr>
      <w:tr w:rsidR="005617D6" w:rsidRPr="006902DC" w14:paraId="7DA926E4" w14:textId="77777777" w:rsidTr="00680B15">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6151" w:type="dxa"/>
            <w:shd w:val="clear" w:color="auto" w:fill="D0E8B2" w:themeFill="accent1" w:themeFillTint="66"/>
          </w:tcPr>
          <w:p w14:paraId="16343212" w14:textId="726983D1" w:rsidR="005617D6" w:rsidRPr="00DF1CD2" w:rsidRDefault="005617D6" w:rsidP="005617D6">
            <w:pPr>
              <w:autoSpaceDE w:val="0"/>
              <w:autoSpaceDN w:val="0"/>
              <w:adjustRightInd w:val="0"/>
              <w:rPr>
                <w:rFonts w:ascii="Calibri" w:hAnsi="Calibri" w:cs="Calibri"/>
                <w:color w:val="000000"/>
              </w:rPr>
            </w:pPr>
            <w:r w:rsidRPr="00DF1CD2">
              <w:rPr>
                <w:rFonts w:ascii="Calibri" w:hAnsi="Calibri" w:cs="Calibri"/>
              </w:rPr>
              <w:t xml:space="preserve">Protective </w:t>
            </w:r>
            <w:r w:rsidR="00CC4165" w:rsidRPr="00DF1CD2">
              <w:rPr>
                <w:rFonts w:ascii="Calibri" w:hAnsi="Calibri" w:cs="Calibri"/>
              </w:rPr>
              <w:t xml:space="preserve">Coating </w:t>
            </w:r>
            <w:r w:rsidRPr="00DF1CD2">
              <w:rPr>
                <w:rFonts w:ascii="Calibri" w:hAnsi="Calibri" w:cs="Calibri"/>
              </w:rPr>
              <w:t xml:space="preserve">on </w:t>
            </w:r>
            <w:r w:rsidR="00CC4165" w:rsidRPr="00DF1CD2">
              <w:rPr>
                <w:rFonts w:ascii="Calibri" w:hAnsi="Calibri" w:cs="Calibri"/>
              </w:rPr>
              <w:t>Metalwork</w:t>
            </w:r>
          </w:p>
        </w:tc>
        <w:tc>
          <w:tcPr>
            <w:tcW w:w="2486" w:type="dxa"/>
            <w:shd w:val="clear" w:color="auto" w:fill="D0E8B2" w:themeFill="accent1" w:themeFillTint="66"/>
          </w:tcPr>
          <w:p w14:paraId="6B718932" w14:textId="790B75E3" w:rsidR="005617D6" w:rsidRPr="00DF1CD2" w:rsidRDefault="005617D6" w:rsidP="00DD0E0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F1CD2">
              <w:rPr>
                <w:rFonts w:ascii="Calibri" w:hAnsi="Calibri" w:cs="Calibri"/>
              </w:rPr>
              <w:t>25</w:t>
            </w:r>
          </w:p>
        </w:tc>
      </w:tr>
      <w:tr w:rsidR="005617D6" w:rsidRPr="006902DC" w14:paraId="3A8E323A" w14:textId="77777777" w:rsidTr="00680B15">
        <w:trPr>
          <w:cnfStyle w:val="000000010000" w:firstRow="0" w:lastRow="0" w:firstColumn="0" w:lastColumn="0" w:oddVBand="0" w:evenVBand="0" w:oddHBand="0" w:evenHBand="1"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6151" w:type="dxa"/>
            <w:shd w:val="clear" w:color="auto" w:fill="auto"/>
          </w:tcPr>
          <w:p w14:paraId="7E993925" w14:textId="03F7FEFC" w:rsidR="005617D6" w:rsidRPr="00DF1CD2" w:rsidRDefault="005617D6" w:rsidP="005617D6">
            <w:pPr>
              <w:autoSpaceDE w:val="0"/>
              <w:autoSpaceDN w:val="0"/>
              <w:adjustRightInd w:val="0"/>
              <w:rPr>
                <w:rFonts w:ascii="Calibri" w:hAnsi="Calibri" w:cs="Calibri"/>
                <w:color w:val="000000"/>
              </w:rPr>
            </w:pPr>
            <w:r w:rsidRPr="00DF1CD2">
              <w:rPr>
                <w:rFonts w:ascii="Calibri" w:hAnsi="Calibri" w:cs="Calibri"/>
              </w:rPr>
              <w:t xml:space="preserve">Protective </w:t>
            </w:r>
            <w:r w:rsidR="00CC4165" w:rsidRPr="00DF1CD2">
              <w:rPr>
                <w:rFonts w:ascii="Calibri" w:hAnsi="Calibri" w:cs="Calibri"/>
              </w:rPr>
              <w:t xml:space="preserve">Coating </w:t>
            </w:r>
            <w:r w:rsidRPr="00DF1CD2">
              <w:rPr>
                <w:rFonts w:ascii="Calibri" w:hAnsi="Calibri" w:cs="Calibri"/>
              </w:rPr>
              <w:t xml:space="preserve">on </w:t>
            </w:r>
            <w:r w:rsidR="00CC4165" w:rsidRPr="00DF1CD2">
              <w:rPr>
                <w:rFonts w:ascii="Calibri" w:hAnsi="Calibri" w:cs="Calibri"/>
              </w:rPr>
              <w:t>Concrete</w:t>
            </w:r>
          </w:p>
        </w:tc>
        <w:tc>
          <w:tcPr>
            <w:tcW w:w="2486" w:type="dxa"/>
            <w:shd w:val="clear" w:color="auto" w:fill="auto"/>
          </w:tcPr>
          <w:p w14:paraId="57322A50" w14:textId="03495596" w:rsidR="005617D6" w:rsidRPr="00DF1CD2" w:rsidRDefault="005617D6" w:rsidP="00DD0E0B">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DF1CD2">
              <w:rPr>
                <w:rFonts w:ascii="Calibri" w:hAnsi="Calibri" w:cs="Calibri"/>
              </w:rPr>
              <w:t>2</w:t>
            </w:r>
            <w:r w:rsidR="00680B15">
              <w:rPr>
                <w:rFonts w:ascii="Calibri" w:hAnsi="Calibri" w:cs="Calibri"/>
              </w:rPr>
              <w:t>5</w:t>
            </w:r>
          </w:p>
        </w:tc>
      </w:tr>
      <w:bookmarkEnd w:id="81"/>
    </w:tbl>
    <w:p w14:paraId="0CAA36D0" w14:textId="77777777" w:rsidR="00680B15" w:rsidRPr="00680B15" w:rsidRDefault="00680B15" w:rsidP="000D781A"/>
    <w:p w14:paraId="02779C80" w14:textId="1B4147D9" w:rsidR="005D5F64" w:rsidRPr="006902DC" w:rsidRDefault="005D5F64" w:rsidP="00025AE5">
      <w:pPr>
        <w:pStyle w:val="Heading2"/>
        <w:tabs>
          <w:tab w:val="clear" w:pos="576"/>
        </w:tabs>
        <w:ind w:left="720" w:hanging="720"/>
        <w:jc w:val="both"/>
        <w:rPr>
          <w:rFonts w:cstheme="minorHAnsi"/>
        </w:rPr>
      </w:pPr>
      <w:bookmarkStart w:id="83" w:name="_Toc161322014"/>
      <w:r w:rsidRPr="006902DC">
        <w:rPr>
          <w:rFonts w:cstheme="minorHAnsi"/>
        </w:rPr>
        <w:t>Reliability</w:t>
      </w:r>
      <w:bookmarkEnd w:id="82"/>
      <w:bookmarkEnd w:id="83"/>
    </w:p>
    <w:p w14:paraId="583C5C01" w14:textId="17B4167E" w:rsidR="00951CC2" w:rsidRPr="00DF1CD2" w:rsidRDefault="008C14C0" w:rsidP="000424F3">
      <w:pPr>
        <w:pStyle w:val="Bullet1"/>
        <w:numPr>
          <w:ilvl w:val="0"/>
          <w:numId w:val="0"/>
        </w:numPr>
        <w:rPr>
          <w:lang w:val="en-AU"/>
        </w:rPr>
      </w:pPr>
      <w:r w:rsidRPr="00DF1CD2">
        <w:rPr>
          <w:lang w:val="en-AU"/>
        </w:rPr>
        <w:t xml:space="preserve">The </w:t>
      </w:r>
      <w:r w:rsidR="00C63F7E" w:rsidRPr="00DF1CD2">
        <w:rPr>
          <w:lang w:val="en-AU"/>
        </w:rPr>
        <w:t>design</w:t>
      </w:r>
      <w:r w:rsidRPr="00DF1CD2">
        <w:rPr>
          <w:lang w:val="en-AU"/>
        </w:rPr>
        <w:t xml:space="preserve"> shall ensure that </w:t>
      </w:r>
      <w:r w:rsidR="00AF5493" w:rsidRPr="00DF1CD2">
        <w:rPr>
          <w:lang w:val="en-AU"/>
        </w:rPr>
        <w:t>critical systems with a high rate of failure</w:t>
      </w:r>
      <w:r w:rsidRPr="00DF1CD2">
        <w:rPr>
          <w:lang w:val="en-AU"/>
        </w:rPr>
        <w:t xml:space="preserve"> are installed with a functional standby in an n+1 arrangement.</w:t>
      </w:r>
      <w:r w:rsidR="000424F3" w:rsidRPr="00DF1CD2">
        <w:rPr>
          <w:lang w:val="en-AU"/>
        </w:rPr>
        <w:t xml:space="preserve"> </w:t>
      </w:r>
      <w:r w:rsidR="007A7CE4" w:rsidRPr="00DF1CD2">
        <w:rPr>
          <w:lang w:val="en-AU"/>
        </w:rPr>
        <w:t>Typical equipment requiring standby include, but are not limited to</w:t>
      </w:r>
      <w:r w:rsidR="00951CC2" w:rsidRPr="00DF1CD2">
        <w:rPr>
          <w:lang w:val="en-AU"/>
        </w:rPr>
        <w:t>:</w:t>
      </w:r>
    </w:p>
    <w:p w14:paraId="51BA6634" w14:textId="39E0A2E7" w:rsidR="00951CC2" w:rsidRPr="00DF1CD2" w:rsidRDefault="00951CC2" w:rsidP="00951CC2">
      <w:pPr>
        <w:pStyle w:val="Bullet1"/>
        <w:rPr>
          <w:lang w:val="en-AU"/>
        </w:rPr>
      </w:pPr>
      <w:r w:rsidRPr="50C3C2B9">
        <w:rPr>
          <w:lang w:val="en-AU"/>
        </w:rPr>
        <w:t>D</w:t>
      </w:r>
      <w:r w:rsidR="007A7CE4" w:rsidRPr="50C3C2B9">
        <w:rPr>
          <w:lang w:val="en-AU"/>
        </w:rPr>
        <w:t>osing pumps</w:t>
      </w:r>
      <w:r w:rsidRPr="50C3C2B9">
        <w:rPr>
          <w:lang w:val="en-AU"/>
        </w:rPr>
        <w:t>, with each provided a single pressure relief valve and pressure sustaining valve</w:t>
      </w:r>
      <w:r w:rsidR="00485BF2" w:rsidRPr="50C3C2B9">
        <w:rPr>
          <w:lang w:val="en-AU"/>
        </w:rPr>
        <w:t>.</w:t>
      </w:r>
    </w:p>
    <w:p w14:paraId="4C281A0C" w14:textId="79D64A7C" w:rsidR="00951CC2" w:rsidRPr="00DF1CD2" w:rsidRDefault="00951CC2" w:rsidP="00951CC2">
      <w:pPr>
        <w:pStyle w:val="Bullet1"/>
        <w:rPr>
          <w:lang w:val="en-AU"/>
        </w:rPr>
      </w:pPr>
      <w:r w:rsidRPr="00DF1CD2">
        <w:rPr>
          <w:lang w:val="en-AU"/>
        </w:rPr>
        <w:t>Dosing system strainers</w:t>
      </w:r>
      <w:r w:rsidR="00485BF2" w:rsidRPr="00DF1CD2">
        <w:rPr>
          <w:lang w:val="en-AU"/>
        </w:rPr>
        <w:t>.</w:t>
      </w:r>
    </w:p>
    <w:p w14:paraId="5724B770" w14:textId="7C427C2A" w:rsidR="00951CC2" w:rsidRPr="00DF1CD2" w:rsidRDefault="00951CC2" w:rsidP="00951CC2">
      <w:pPr>
        <w:pStyle w:val="Bullet1"/>
        <w:rPr>
          <w:lang w:val="en-AU"/>
        </w:rPr>
      </w:pPr>
      <w:r w:rsidRPr="00DF1CD2">
        <w:rPr>
          <w:lang w:val="en-AU"/>
        </w:rPr>
        <w:t>Analyser system strainers.</w:t>
      </w:r>
    </w:p>
    <w:p w14:paraId="6F388890" w14:textId="7DB8D477" w:rsidR="00892FAC" w:rsidRPr="00DF1CD2" w:rsidRDefault="00526817" w:rsidP="000424F3">
      <w:pPr>
        <w:pStyle w:val="Bullet1"/>
        <w:numPr>
          <w:ilvl w:val="0"/>
          <w:numId w:val="0"/>
        </w:numPr>
        <w:rPr>
          <w:color w:val="FF0000"/>
          <w:lang w:val="en-AU"/>
        </w:rPr>
      </w:pPr>
      <w:r w:rsidRPr="00DF1CD2">
        <w:rPr>
          <w:lang w:val="en-AU"/>
        </w:rPr>
        <w:t xml:space="preserve">Where functional standby equipment is required, it shall be permanently installed, and capable of automatic </w:t>
      </w:r>
      <w:r w:rsidR="00BE41F4" w:rsidRPr="00DF1CD2">
        <w:rPr>
          <w:lang w:val="en-AU"/>
        </w:rPr>
        <w:t>changeover/</w:t>
      </w:r>
      <w:r w:rsidRPr="00DF1CD2">
        <w:rPr>
          <w:lang w:val="en-AU"/>
        </w:rPr>
        <w:t>operation without operator intervention.</w:t>
      </w:r>
    </w:p>
    <w:p w14:paraId="2E98811E" w14:textId="6243EEE2" w:rsidR="00892FAC" w:rsidRPr="00DF1CD2" w:rsidRDefault="00B6765C" w:rsidP="000424F3">
      <w:pPr>
        <w:pStyle w:val="Bullet1"/>
        <w:numPr>
          <w:ilvl w:val="0"/>
          <w:numId w:val="0"/>
        </w:numPr>
        <w:rPr>
          <w:lang w:val="en-AU"/>
        </w:rPr>
      </w:pPr>
      <w:r w:rsidRPr="00DF1CD2">
        <w:rPr>
          <w:lang w:val="en-AU"/>
        </w:rPr>
        <w:lastRenderedPageBreak/>
        <w:t>The</w:t>
      </w:r>
      <w:r w:rsidR="00892FAC" w:rsidRPr="00DF1CD2">
        <w:rPr>
          <w:lang w:val="en-AU"/>
        </w:rPr>
        <w:t xml:space="preserve"> system shall be designed </w:t>
      </w:r>
      <w:r w:rsidRPr="00DF1CD2">
        <w:rPr>
          <w:lang w:val="en-AU"/>
        </w:rPr>
        <w:t>with consideration of the impacts of possible failure modes to water quality and safety</w:t>
      </w:r>
      <w:r w:rsidR="00526817" w:rsidRPr="00DF1CD2">
        <w:rPr>
          <w:lang w:val="en-AU"/>
        </w:rPr>
        <w:t>, with</w:t>
      </w:r>
      <w:r w:rsidRPr="00DF1CD2">
        <w:rPr>
          <w:lang w:val="en-AU"/>
        </w:rPr>
        <w:t xml:space="preserve"> failure mode</w:t>
      </w:r>
      <w:r w:rsidR="00526817" w:rsidRPr="00DF1CD2">
        <w:rPr>
          <w:lang w:val="en-AU"/>
        </w:rPr>
        <w:t xml:space="preserve"> feedback provided to the </w:t>
      </w:r>
      <w:r w:rsidR="00D846AB" w:rsidRPr="00DF1CD2">
        <w:rPr>
          <w:lang w:val="en-AU"/>
        </w:rPr>
        <w:t xml:space="preserve">control room via the </w:t>
      </w:r>
      <w:r w:rsidR="00526817" w:rsidRPr="00DF1CD2">
        <w:rPr>
          <w:lang w:val="en-AU"/>
        </w:rPr>
        <w:t>SCADA</w:t>
      </w:r>
      <w:r w:rsidR="00D846AB" w:rsidRPr="00DF1CD2">
        <w:rPr>
          <w:lang w:val="en-AU"/>
        </w:rPr>
        <w:t xml:space="preserve"> system</w:t>
      </w:r>
      <w:r w:rsidR="000424F3" w:rsidRPr="00DF1CD2">
        <w:rPr>
          <w:lang w:val="en-AU"/>
        </w:rPr>
        <w:t xml:space="preserve">. </w:t>
      </w:r>
    </w:p>
    <w:p w14:paraId="13F06C9E" w14:textId="43A3D920" w:rsidR="00A821FB" w:rsidRPr="00DF1CD2" w:rsidRDefault="00892FAC" w:rsidP="000424F3">
      <w:pPr>
        <w:pStyle w:val="Bullet1"/>
        <w:numPr>
          <w:ilvl w:val="0"/>
          <w:numId w:val="0"/>
        </w:numPr>
        <w:rPr>
          <w:lang w:val="en-AU"/>
        </w:rPr>
      </w:pPr>
      <w:r w:rsidRPr="00DF1CD2">
        <w:rPr>
          <w:lang w:val="en-AU"/>
        </w:rPr>
        <w:t>A</w:t>
      </w:r>
      <w:r w:rsidR="000424F3" w:rsidRPr="00DF1CD2">
        <w:rPr>
          <w:lang w:val="en-AU"/>
        </w:rPr>
        <w:t xml:space="preserve"> back-up power supply </w:t>
      </w:r>
      <w:r w:rsidRPr="00DF1CD2">
        <w:rPr>
          <w:lang w:val="en-AU"/>
        </w:rPr>
        <w:t>shall be</w:t>
      </w:r>
      <w:r w:rsidR="000424F3" w:rsidRPr="00DF1CD2">
        <w:rPr>
          <w:lang w:val="en-AU"/>
        </w:rPr>
        <w:t xml:space="preserve"> provided, sufficient to </w:t>
      </w:r>
      <w:r w:rsidR="00A821FB" w:rsidRPr="00DF1CD2">
        <w:rPr>
          <w:lang w:val="en-AU"/>
        </w:rPr>
        <w:t xml:space="preserve">maintain communications with the instruments </w:t>
      </w:r>
      <w:r w:rsidR="00EB1728" w:rsidRPr="00DF1CD2">
        <w:rPr>
          <w:lang w:val="en-AU"/>
        </w:rPr>
        <w:t xml:space="preserve">and SCADA </w:t>
      </w:r>
      <w:r w:rsidR="000424F3" w:rsidRPr="00DF1CD2">
        <w:rPr>
          <w:lang w:val="en-AU"/>
        </w:rPr>
        <w:t xml:space="preserve">for 8 hours </w:t>
      </w:r>
      <w:r w:rsidRPr="00DF1CD2">
        <w:rPr>
          <w:lang w:val="en-AU"/>
        </w:rPr>
        <w:t>in the event of a power outage.</w:t>
      </w:r>
      <w:r w:rsidR="00A821FB" w:rsidRPr="00DF1CD2">
        <w:rPr>
          <w:lang w:val="en-AU"/>
        </w:rPr>
        <w:t xml:space="preserve"> </w:t>
      </w:r>
    </w:p>
    <w:p w14:paraId="524BFFDD" w14:textId="628C8B79" w:rsidR="00956992" w:rsidRPr="00DF1CD2" w:rsidRDefault="00956992" w:rsidP="000424F3">
      <w:pPr>
        <w:pStyle w:val="Bullet1"/>
        <w:numPr>
          <w:ilvl w:val="0"/>
          <w:numId w:val="0"/>
        </w:numPr>
        <w:rPr>
          <w:lang w:val="en-AU"/>
        </w:rPr>
      </w:pPr>
      <w:r w:rsidRPr="00DF1CD2">
        <w:rPr>
          <w:lang w:val="en-AU"/>
        </w:rPr>
        <w:t xml:space="preserve">Control and communications equipment shall </w:t>
      </w:r>
      <w:r w:rsidR="0050064C" w:rsidRPr="00DF1CD2">
        <w:rPr>
          <w:lang w:val="en-AU"/>
        </w:rPr>
        <w:t xml:space="preserve">manage </w:t>
      </w:r>
      <w:r w:rsidRPr="00DF1CD2">
        <w:rPr>
          <w:lang w:val="en-AU"/>
        </w:rPr>
        <w:t>cybersecurity risks</w:t>
      </w:r>
      <w:r w:rsidR="005D1259" w:rsidRPr="00DF1CD2">
        <w:rPr>
          <w:lang w:val="en-AU"/>
        </w:rPr>
        <w:t xml:space="preserve"> in accordance with </w:t>
      </w:r>
      <w:r w:rsidR="00A821FB" w:rsidRPr="00DF1CD2">
        <w:rPr>
          <w:lang w:val="en-AU"/>
        </w:rPr>
        <w:t>TMS1733</w:t>
      </w:r>
      <w:r w:rsidRPr="00DF1CD2">
        <w:rPr>
          <w:lang w:val="en-AU"/>
        </w:rPr>
        <w:t>.</w:t>
      </w:r>
    </w:p>
    <w:p w14:paraId="5D84BF24" w14:textId="38065D4C" w:rsidR="0050064C" w:rsidRPr="00DF1CD2" w:rsidRDefault="0050064C" w:rsidP="000424F3">
      <w:pPr>
        <w:pStyle w:val="Bullet1"/>
        <w:numPr>
          <w:ilvl w:val="0"/>
          <w:numId w:val="0"/>
        </w:numPr>
        <w:rPr>
          <w:lang w:val="en-AU"/>
        </w:rPr>
      </w:pPr>
      <w:r w:rsidRPr="00DF1CD2">
        <w:rPr>
          <w:lang w:val="en-AU"/>
        </w:rPr>
        <w:t>The CDU shall include controls</w:t>
      </w:r>
      <w:r w:rsidR="00AD6E5D">
        <w:rPr>
          <w:lang w:val="en-AU"/>
        </w:rPr>
        <w:t>,</w:t>
      </w:r>
      <w:r w:rsidRPr="00DF1CD2">
        <w:rPr>
          <w:lang w:val="en-AU"/>
        </w:rPr>
        <w:t xml:space="preserve"> </w:t>
      </w:r>
      <w:r w:rsidR="00165C54">
        <w:rPr>
          <w:lang w:val="en-AU"/>
        </w:rPr>
        <w:t>either as standalone or integrated with other equipment at the site</w:t>
      </w:r>
      <w:r w:rsidRPr="00DF1CD2">
        <w:rPr>
          <w:lang w:val="en-AU"/>
        </w:rPr>
        <w:t>, and account for hardwired instrumentation linked to operation of the CDU</w:t>
      </w:r>
      <w:r w:rsidR="00F267A4" w:rsidRPr="00DF1CD2">
        <w:rPr>
          <w:lang w:val="en-AU"/>
        </w:rPr>
        <w:t xml:space="preserve"> to allow for manual operation on-site</w:t>
      </w:r>
      <w:r w:rsidRPr="00DF1CD2">
        <w:rPr>
          <w:lang w:val="en-AU"/>
        </w:rPr>
        <w:t xml:space="preserve">. </w:t>
      </w:r>
    </w:p>
    <w:p w14:paraId="4623913C" w14:textId="0E32262A" w:rsidR="00001A86" w:rsidRPr="00DF1CD2" w:rsidRDefault="00001A86" w:rsidP="000424F3">
      <w:pPr>
        <w:pStyle w:val="Bullet1"/>
        <w:numPr>
          <w:ilvl w:val="0"/>
          <w:numId w:val="0"/>
        </w:numPr>
        <w:rPr>
          <w:lang w:val="en-AU"/>
        </w:rPr>
      </w:pPr>
      <w:r w:rsidRPr="00DF1CD2">
        <w:rPr>
          <w:lang w:val="en-AU"/>
        </w:rPr>
        <w:t xml:space="preserve">Consideration </w:t>
      </w:r>
      <w:r w:rsidR="00976BA9" w:rsidRPr="00DF1CD2">
        <w:rPr>
          <w:lang w:val="en-AU"/>
        </w:rPr>
        <w:t xml:space="preserve">shall be given </w:t>
      </w:r>
      <w:r w:rsidRPr="00DF1CD2">
        <w:rPr>
          <w:lang w:val="en-AU"/>
        </w:rPr>
        <w:t xml:space="preserve">for the implementation of set points </w:t>
      </w:r>
      <w:r w:rsidR="00976BA9" w:rsidRPr="00DF1CD2">
        <w:rPr>
          <w:lang w:val="en-AU"/>
        </w:rPr>
        <w:t xml:space="preserve">to </w:t>
      </w:r>
      <w:r w:rsidRPr="00DF1CD2">
        <w:rPr>
          <w:lang w:val="en-AU"/>
        </w:rPr>
        <w:t xml:space="preserve">avoid the </w:t>
      </w:r>
      <w:r w:rsidR="00976BA9" w:rsidRPr="00DF1CD2">
        <w:rPr>
          <w:lang w:val="en-AU"/>
        </w:rPr>
        <w:t>inadvertent operation that can be reasonably predicted to result in over-dosing or fail to detect over-dosing during system operation</w:t>
      </w:r>
      <w:r w:rsidRPr="00DF1CD2">
        <w:rPr>
          <w:lang w:val="en-AU"/>
        </w:rPr>
        <w:t>.</w:t>
      </w:r>
      <w:r w:rsidR="002202BA" w:rsidRPr="00DF1CD2">
        <w:rPr>
          <w:lang w:val="en-AU"/>
        </w:rPr>
        <w:t xml:space="preserve"> The control system must prohibit the following except where permitted by the Project Documentation:</w:t>
      </w:r>
    </w:p>
    <w:p w14:paraId="3489B3F8" w14:textId="556C698E" w:rsidR="002202BA" w:rsidRPr="00DF1CD2" w:rsidRDefault="002202BA" w:rsidP="002202BA">
      <w:pPr>
        <w:pStyle w:val="Bullet1"/>
        <w:numPr>
          <w:ilvl w:val="0"/>
          <w:numId w:val="65"/>
        </w:numPr>
        <w:rPr>
          <w:lang w:val="en-AU"/>
        </w:rPr>
      </w:pPr>
      <w:r w:rsidRPr="00DF1CD2">
        <w:rPr>
          <w:lang w:val="en-AU"/>
        </w:rPr>
        <w:t>The setting of target setpoint concentrations in excess of the ADWG health limit.</w:t>
      </w:r>
    </w:p>
    <w:p w14:paraId="2BEEF27E" w14:textId="2EC7781E" w:rsidR="002202BA" w:rsidRPr="00DF1CD2" w:rsidRDefault="002202BA" w:rsidP="002202BA">
      <w:pPr>
        <w:pStyle w:val="Bullet1"/>
        <w:numPr>
          <w:ilvl w:val="0"/>
          <w:numId w:val="65"/>
        </w:numPr>
        <w:rPr>
          <w:lang w:val="en-AU"/>
        </w:rPr>
      </w:pPr>
      <w:r w:rsidRPr="00DF1CD2">
        <w:rPr>
          <w:lang w:val="en-AU"/>
        </w:rPr>
        <w:t>The setting of</w:t>
      </w:r>
      <w:r w:rsidR="00976BA9" w:rsidRPr="00DF1CD2">
        <w:rPr>
          <w:lang w:val="en-AU"/>
        </w:rPr>
        <w:t xml:space="preserve"> warning, fault or</w:t>
      </w:r>
      <w:r w:rsidRPr="00DF1CD2">
        <w:rPr>
          <w:lang w:val="en-AU"/>
        </w:rPr>
        <w:t xml:space="preserve"> alarm setpoints in excess of the ADWG health limit.</w:t>
      </w:r>
    </w:p>
    <w:p w14:paraId="6121A554" w14:textId="37B7A83E" w:rsidR="00976BA9" w:rsidRPr="00DF1CD2" w:rsidRDefault="00976BA9" w:rsidP="002202BA">
      <w:pPr>
        <w:pStyle w:val="Bullet1"/>
        <w:numPr>
          <w:ilvl w:val="0"/>
          <w:numId w:val="65"/>
        </w:numPr>
        <w:rPr>
          <w:lang w:val="en-AU"/>
        </w:rPr>
      </w:pPr>
      <w:r w:rsidRPr="00DF1CD2">
        <w:rPr>
          <w:lang w:val="en-AU"/>
        </w:rPr>
        <w:t>Extended delays prior to fault, warning or alarm of the system.</w:t>
      </w:r>
    </w:p>
    <w:p w14:paraId="3914D250" w14:textId="4B7B6C11" w:rsidR="002202BA" w:rsidRPr="00DF1CD2" w:rsidRDefault="002202BA" w:rsidP="002202BA">
      <w:pPr>
        <w:pStyle w:val="Bullet1"/>
        <w:numPr>
          <w:ilvl w:val="0"/>
          <w:numId w:val="65"/>
        </w:numPr>
        <w:rPr>
          <w:lang w:val="en-AU"/>
        </w:rPr>
      </w:pPr>
      <w:r w:rsidRPr="00DF1CD2">
        <w:rPr>
          <w:lang w:val="en-AU"/>
        </w:rPr>
        <w:t>Commanded dosing rates by the dosing pump that would result in an increase in concentration greater than the ADWG limit.</w:t>
      </w:r>
    </w:p>
    <w:p w14:paraId="0ACF9E24" w14:textId="25D618D3" w:rsidR="00976BA9" w:rsidRPr="00DF1CD2" w:rsidRDefault="00976BA9" w:rsidP="00A36C9B">
      <w:pPr>
        <w:pStyle w:val="Bullet1"/>
        <w:numPr>
          <w:ilvl w:val="0"/>
          <w:numId w:val="65"/>
        </w:numPr>
        <w:rPr>
          <w:lang w:val="en-AU"/>
        </w:rPr>
      </w:pPr>
      <w:r w:rsidRPr="00DF1CD2">
        <w:rPr>
          <w:lang w:val="en-AU"/>
        </w:rPr>
        <w:t xml:space="preserve">Operation in ‘Remote Manual’ mode (refer to Section </w:t>
      </w:r>
      <w:r w:rsidRPr="00DF1CD2">
        <w:rPr>
          <w:lang w:val="en-AU"/>
        </w:rPr>
        <w:fldChar w:fldCharType="begin"/>
      </w:r>
      <w:r w:rsidRPr="00DF1CD2">
        <w:rPr>
          <w:lang w:val="en-AU"/>
        </w:rPr>
        <w:instrText xml:space="preserve"> REF _Ref148971697 \r \h </w:instrText>
      </w:r>
      <w:r w:rsidRPr="00DF1CD2">
        <w:rPr>
          <w:lang w:val="en-AU"/>
        </w:rPr>
      </w:r>
      <w:r w:rsidRPr="00DF1CD2">
        <w:rPr>
          <w:lang w:val="en-AU"/>
        </w:rPr>
        <w:fldChar w:fldCharType="separate"/>
      </w:r>
      <w:r w:rsidR="009664AF">
        <w:rPr>
          <w:lang w:val="en-AU"/>
        </w:rPr>
        <w:t>8.5.4</w:t>
      </w:r>
      <w:r w:rsidRPr="00DF1CD2">
        <w:rPr>
          <w:lang w:val="en-AU"/>
        </w:rPr>
        <w:fldChar w:fldCharType="end"/>
      </w:r>
      <w:r w:rsidRPr="00DF1CD2">
        <w:rPr>
          <w:lang w:val="en-AU"/>
        </w:rPr>
        <w:t>) without an alarm raised on SCADA.</w:t>
      </w:r>
    </w:p>
    <w:p w14:paraId="71A0C358" w14:textId="45EE425E" w:rsidR="005D5F64" w:rsidRPr="006902DC" w:rsidRDefault="00F3771A" w:rsidP="00025AE5">
      <w:pPr>
        <w:pStyle w:val="Heading2"/>
        <w:jc w:val="both"/>
        <w:rPr>
          <w:rFonts w:cstheme="minorHAnsi"/>
        </w:rPr>
      </w:pPr>
      <w:bookmarkStart w:id="84" w:name="_Toc154063330"/>
      <w:bookmarkStart w:id="85" w:name="_Toc161320182"/>
      <w:bookmarkStart w:id="86" w:name="_Toc85619927"/>
      <w:bookmarkStart w:id="87" w:name="_Toc85620197"/>
      <w:bookmarkStart w:id="88" w:name="_Toc86069616"/>
      <w:bookmarkStart w:id="89" w:name="_Ref140063812"/>
      <w:bookmarkStart w:id="90" w:name="_Toc161322015"/>
      <w:bookmarkEnd w:id="84"/>
      <w:bookmarkEnd w:id="85"/>
      <w:bookmarkEnd w:id="86"/>
      <w:bookmarkEnd w:id="87"/>
      <w:r w:rsidRPr="006902DC">
        <w:rPr>
          <w:rFonts w:cstheme="minorHAnsi"/>
        </w:rPr>
        <w:t xml:space="preserve">Operations &amp; </w:t>
      </w:r>
      <w:r w:rsidR="005D5F64" w:rsidRPr="006902DC">
        <w:rPr>
          <w:rFonts w:cstheme="minorHAnsi"/>
        </w:rPr>
        <w:t>Maintenance</w:t>
      </w:r>
      <w:bookmarkEnd w:id="88"/>
      <w:bookmarkEnd w:id="89"/>
      <w:bookmarkEnd w:id="90"/>
      <w:r w:rsidR="005D5F64" w:rsidRPr="006902DC">
        <w:rPr>
          <w:rFonts w:cstheme="minorHAnsi"/>
        </w:rPr>
        <w:t xml:space="preserve"> </w:t>
      </w:r>
    </w:p>
    <w:p w14:paraId="79154CCE" w14:textId="5B35F96C" w:rsidR="0070033A" w:rsidRPr="006902DC" w:rsidRDefault="005D5F64" w:rsidP="00025AE5">
      <w:pPr>
        <w:jc w:val="both"/>
        <w:rPr>
          <w:rFonts w:cstheme="minorHAnsi"/>
        </w:rPr>
      </w:pPr>
      <w:r w:rsidRPr="006902DC">
        <w:rPr>
          <w:rFonts w:cstheme="minorHAnsi"/>
        </w:rPr>
        <w:t xml:space="preserve">The design and construction of </w:t>
      </w:r>
      <w:r w:rsidR="00461D6C" w:rsidRPr="006902DC">
        <w:rPr>
          <w:rFonts w:cstheme="minorHAnsi"/>
        </w:rPr>
        <w:t>the CDU</w:t>
      </w:r>
      <w:r w:rsidRPr="006902DC">
        <w:rPr>
          <w:rFonts w:cstheme="minorHAnsi"/>
        </w:rPr>
        <w:t xml:space="preserve"> shall consider </w:t>
      </w:r>
      <w:r w:rsidR="00461D6C" w:rsidRPr="006902DC">
        <w:rPr>
          <w:rFonts w:cstheme="minorHAnsi"/>
        </w:rPr>
        <w:t xml:space="preserve">the </w:t>
      </w:r>
      <w:r w:rsidRPr="006902DC">
        <w:rPr>
          <w:rFonts w:cstheme="minorHAnsi"/>
        </w:rPr>
        <w:t>lifecycle operation</w:t>
      </w:r>
      <w:r w:rsidR="00F267A4" w:rsidRPr="006902DC">
        <w:rPr>
          <w:rFonts w:cstheme="minorHAnsi"/>
        </w:rPr>
        <w:t>,</w:t>
      </w:r>
      <w:r w:rsidRPr="006902DC">
        <w:rPr>
          <w:rFonts w:cstheme="minorHAnsi"/>
        </w:rPr>
        <w:t xml:space="preserve"> maintenance</w:t>
      </w:r>
      <w:r w:rsidR="00F267A4" w:rsidRPr="006902DC">
        <w:rPr>
          <w:rFonts w:cstheme="minorHAnsi"/>
        </w:rPr>
        <w:t>, renewal, repair, and demolition</w:t>
      </w:r>
      <w:r w:rsidR="00DB4A15" w:rsidRPr="006902DC">
        <w:rPr>
          <w:rFonts w:cstheme="minorHAnsi"/>
        </w:rPr>
        <w:t xml:space="preserve"> </w:t>
      </w:r>
      <w:r w:rsidRPr="006902DC">
        <w:rPr>
          <w:rFonts w:cstheme="minorHAnsi"/>
        </w:rPr>
        <w:t>requirements of Urban</w:t>
      </w:r>
      <w:r w:rsidR="00461D6C" w:rsidRPr="006902DC">
        <w:rPr>
          <w:rFonts w:cstheme="minorHAnsi"/>
        </w:rPr>
        <w:t xml:space="preserve"> </w:t>
      </w:r>
      <w:r w:rsidRPr="006902DC">
        <w:rPr>
          <w:rFonts w:cstheme="minorHAnsi"/>
        </w:rPr>
        <w:t xml:space="preserve">Utilities.  This shall include the general location, </w:t>
      </w:r>
      <w:r w:rsidR="006B7E59" w:rsidRPr="006902DC">
        <w:rPr>
          <w:rFonts w:cstheme="minorHAnsi"/>
        </w:rPr>
        <w:t xml:space="preserve">operating procedures, </w:t>
      </w:r>
      <w:r w:rsidRPr="006902DC">
        <w:rPr>
          <w:rFonts w:cstheme="minorHAnsi"/>
        </w:rPr>
        <w:t>equipment availability, and materials availability.</w:t>
      </w:r>
      <w:r w:rsidR="00FF0CA5" w:rsidRPr="006902DC">
        <w:rPr>
          <w:rFonts w:cstheme="minorHAnsi"/>
        </w:rPr>
        <w:t xml:space="preserve"> The designer shall </w:t>
      </w:r>
      <w:r w:rsidR="0070033A" w:rsidRPr="006902DC">
        <w:rPr>
          <w:rFonts w:cstheme="minorHAnsi"/>
        </w:rPr>
        <w:t xml:space="preserve">confirm operational requirements not included in the Project Documentation through consultation </w:t>
      </w:r>
      <w:r w:rsidR="00FF0CA5" w:rsidRPr="006902DC">
        <w:rPr>
          <w:rFonts w:cstheme="minorHAnsi"/>
        </w:rPr>
        <w:t xml:space="preserve">with Urban Utilities to establish this information where required. </w:t>
      </w:r>
    </w:p>
    <w:p w14:paraId="3F72FB55" w14:textId="2DB9AF45" w:rsidR="005D5F64" w:rsidRPr="006902DC" w:rsidRDefault="002E379A" w:rsidP="00025AE5">
      <w:pPr>
        <w:jc w:val="both"/>
        <w:rPr>
          <w:rFonts w:cstheme="minorHAnsi"/>
        </w:rPr>
      </w:pPr>
      <w:r w:rsidRPr="006902DC">
        <w:rPr>
          <w:rFonts w:cstheme="minorHAnsi"/>
        </w:rPr>
        <w:t>The system shall be designed to ensure convenient</w:t>
      </w:r>
      <w:r w:rsidR="002945C5" w:rsidRPr="006902DC">
        <w:rPr>
          <w:rFonts w:cstheme="minorHAnsi"/>
        </w:rPr>
        <w:t>, safe</w:t>
      </w:r>
      <w:r w:rsidR="00BB0AD6" w:rsidRPr="006902DC">
        <w:rPr>
          <w:rFonts w:cstheme="minorHAnsi"/>
        </w:rPr>
        <w:t>,</w:t>
      </w:r>
      <w:r w:rsidRPr="006902DC">
        <w:rPr>
          <w:rFonts w:cstheme="minorHAnsi"/>
        </w:rPr>
        <w:t xml:space="preserve"> and unobstructed access for </w:t>
      </w:r>
      <w:r w:rsidR="00D846AB" w:rsidRPr="006902DC">
        <w:rPr>
          <w:rFonts w:cstheme="minorHAnsi"/>
        </w:rPr>
        <w:t xml:space="preserve">operation and </w:t>
      </w:r>
      <w:r w:rsidRPr="006902DC">
        <w:rPr>
          <w:rFonts w:cstheme="minorHAnsi"/>
        </w:rPr>
        <w:t>maintenance with</w:t>
      </w:r>
      <w:r w:rsidR="00BD462A" w:rsidRPr="006902DC">
        <w:rPr>
          <w:rFonts w:cstheme="minorHAnsi"/>
        </w:rPr>
        <w:t xml:space="preserve"> the</w:t>
      </w:r>
      <w:r w:rsidRPr="006902DC">
        <w:rPr>
          <w:rFonts w:cstheme="minorHAnsi"/>
        </w:rPr>
        <w:t xml:space="preserve"> equipment in place</w:t>
      </w:r>
      <w:r w:rsidR="00BD462A" w:rsidRPr="006902DC">
        <w:rPr>
          <w:rFonts w:cstheme="minorHAnsi"/>
        </w:rPr>
        <w:t xml:space="preserve">. </w:t>
      </w:r>
      <w:r w:rsidR="00F267A4" w:rsidRPr="006902DC">
        <w:rPr>
          <w:rFonts w:cstheme="minorHAnsi"/>
        </w:rPr>
        <w:t xml:space="preserve">The electrical switchboard and communications equipment shall be </w:t>
      </w:r>
      <w:r w:rsidR="00AD6E5D">
        <w:rPr>
          <w:rFonts w:cstheme="minorHAnsi"/>
        </w:rPr>
        <w:t>designed and located such that</w:t>
      </w:r>
      <w:r w:rsidR="000E1A35" w:rsidRPr="006902DC">
        <w:rPr>
          <w:rFonts w:cstheme="minorHAnsi"/>
        </w:rPr>
        <w:t xml:space="preserve"> </w:t>
      </w:r>
      <w:r w:rsidR="00AD6E5D">
        <w:rPr>
          <w:rFonts w:cstheme="minorHAnsi"/>
        </w:rPr>
        <w:t xml:space="preserve">safe </w:t>
      </w:r>
      <w:r w:rsidR="000E1A35" w:rsidRPr="006902DC">
        <w:rPr>
          <w:rFonts w:cstheme="minorHAnsi"/>
        </w:rPr>
        <w:t>access to the switchboard and communications equipment is available where containment of the chemical is compromised</w:t>
      </w:r>
      <w:r w:rsidR="00F267A4" w:rsidRPr="006902DC">
        <w:rPr>
          <w:rFonts w:cstheme="minorHAnsi"/>
        </w:rPr>
        <w:t xml:space="preserve">. </w:t>
      </w:r>
      <w:r w:rsidR="00BD462A" w:rsidRPr="006902DC">
        <w:rPr>
          <w:rFonts w:cstheme="minorHAnsi"/>
        </w:rPr>
        <w:t xml:space="preserve">Consideration should be made for </w:t>
      </w:r>
      <w:r w:rsidRPr="006902DC">
        <w:rPr>
          <w:rFonts w:cstheme="minorHAnsi"/>
        </w:rPr>
        <w:t xml:space="preserve">future removal or replacement processes. </w:t>
      </w:r>
      <w:r w:rsidR="005D5F64" w:rsidRPr="006902DC">
        <w:rPr>
          <w:rFonts w:cstheme="minorHAnsi"/>
        </w:rPr>
        <w:t xml:space="preserve">The </w:t>
      </w:r>
      <w:r w:rsidR="00461D6C" w:rsidRPr="006902DC">
        <w:rPr>
          <w:rFonts w:cstheme="minorHAnsi"/>
        </w:rPr>
        <w:t>o</w:t>
      </w:r>
      <w:r w:rsidR="009F47E0" w:rsidRPr="006902DC">
        <w:rPr>
          <w:rFonts w:cstheme="minorHAnsi"/>
        </w:rPr>
        <w:t xml:space="preserve">perations and </w:t>
      </w:r>
      <w:r w:rsidR="005D5F64" w:rsidRPr="006902DC">
        <w:rPr>
          <w:rFonts w:cstheme="minorHAnsi"/>
        </w:rPr>
        <w:t>maintenance requirements shall include:</w:t>
      </w:r>
    </w:p>
    <w:p w14:paraId="0DF79126" w14:textId="1E2EE474" w:rsidR="00A821FB" w:rsidRPr="00DF1CD2" w:rsidRDefault="00A821FB" w:rsidP="00A821FB">
      <w:pPr>
        <w:pStyle w:val="Bullet1"/>
        <w:rPr>
          <w:rFonts w:ascii="Arial" w:hAnsi="Arial" w:cs="Arial"/>
          <w:sz w:val="20"/>
          <w:szCs w:val="20"/>
          <w:lang w:val="en-AU"/>
        </w:rPr>
      </w:pPr>
      <w:r w:rsidRPr="00DF1CD2">
        <w:rPr>
          <w:lang w:val="en-AU"/>
        </w:rPr>
        <w:lastRenderedPageBreak/>
        <w:t>O&amp;M Documentation furnished in accordance with Project Documentation requirements and the Deliverables Requirements List (DRL).</w:t>
      </w:r>
    </w:p>
    <w:p w14:paraId="541FE3BA" w14:textId="788006A7" w:rsidR="00145CFA" w:rsidRPr="00DF1CD2" w:rsidRDefault="00951CE5" w:rsidP="00025AE5">
      <w:pPr>
        <w:pStyle w:val="Bullet1"/>
        <w:rPr>
          <w:lang w:val="en-AU"/>
        </w:rPr>
      </w:pPr>
      <w:r w:rsidRPr="00DF1CD2">
        <w:rPr>
          <w:lang w:val="en-AU"/>
        </w:rPr>
        <w:t xml:space="preserve">Ergonomically appropriate and safe </w:t>
      </w:r>
      <w:r w:rsidR="00DA3A2F" w:rsidRPr="00DF1CD2">
        <w:rPr>
          <w:lang w:val="en-AU"/>
        </w:rPr>
        <w:t>access for persons</w:t>
      </w:r>
      <w:r w:rsidR="00784A8A" w:rsidRPr="00DF1CD2">
        <w:rPr>
          <w:lang w:val="en-AU"/>
        </w:rPr>
        <w:t>, and associated equipment and plant,</w:t>
      </w:r>
      <w:r w:rsidR="00DA3A2F" w:rsidRPr="00DF1CD2">
        <w:rPr>
          <w:lang w:val="en-AU"/>
        </w:rPr>
        <w:t xml:space="preserve"> to</w:t>
      </w:r>
      <w:r w:rsidRPr="00DF1CD2">
        <w:rPr>
          <w:lang w:val="en-AU"/>
        </w:rPr>
        <w:t xml:space="preserve"> undertake planned and reactive maintenance on</w:t>
      </w:r>
      <w:r w:rsidR="00461D6C" w:rsidRPr="00DF1CD2">
        <w:rPr>
          <w:lang w:val="en-AU"/>
        </w:rPr>
        <w:t>:</w:t>
      </w:r>
    </w:p>
    <w:p w14:paraId="3C7B6FDD" w14:textId="6749DCA8" w:rsidR="00461D6C" w:rsidRPr="00DF1CD2" w:rsidRDefault="00461D6C" w:rsidP="00461D6C">
      <w:pPr>
        <w:pStyle w:val="Bullet2"/>
        <w:rPr>
          <w:lang w:val="en-AU"/>
        </w:rPr>
      </w:pPr>
      <w:r w:rsidRPr="00DF1CD2">
        <w:rPr>
          <w:lang w:val="en-AU"/>
        </w:rPr>
        <w:t>Dosing pipework and appurtenances</w:t>
      </w:r>
    </w:p>
    <w:p w14:paraId="644E8406" w14:textId="047FCB0D" w:rsidR="00461D6C" w:rsidRPr="00DF1CD2" w:rsidRDefault="00461D6C" w:rsidP="00461D6C">
      <w:pPr>
        <w:pStyle w:val="Bullet2"/>
        <w:rPr>
          <w:lang w:val="en-AU"/>
        </w:rPr>
      </w:pPr>
      <w:r w:rsidRPr="00DF1CD2">
        <w:rPr>
          <w:lang w:val="en-AU"/>
        </w:rPr>
        <w:t>Dosing pumps</w:t>
      </w:r>
    </w:p>
    <w:p w14:paraId="61ED47C9" w14:textId="7695F99C" w:rsidR="002E379A" w:rsidRPr="00DF1CD2" w:rsidRDefault="00461D6C" w:rsidP="002E379A">
      <w:pPr>
        <w:pStyle w:val="Bullet2"/>
        <w:rPr>
          <w:lang w:val="en-AU"/>
        </w:rPr>
      </w:pPr>
      <w:r w:rsidRPr="00DF1CD2">
        <w:rPr>
          <w:lang w:val="en-AU"/>
        </w:rPr>
        <w:t>Dosing point</w:t>
      </w:r>
    </w:p>
    <w:p w14:paraId="4CC8ED29" w14:textId="0655E917" w:rsidR="00461D6C" w:rsidRPr="00DF1CD2" w:rsidRDefault="00461D6C" w:rsidP="00461D6C">
      <w:pPr>
        <w:pStyle w:val="Bullet2"/>
        <w:rPr>
          <w:lang w:val="en-AU"/>
        </w:rPr>
      </w:pPr>
      <w:r w:rsidRPr="00DF1CD2">
        <w:rPr>
          <w:lang w:val="en-AU"/>
        </w:rPr>
        <w:t xml:space="preserve">Chemical tank and </w:t>
      </w:r>
      <w:r w:rsidR="00FF0CA5" w:rsidRPr="00DF1CD2">
        <w:rPr>
          <w:lang w:val="en-AU"/>
        </w:rPr>
        <w:t xml:space="preserve">delivery </w:t>
      </w:r>
      <w:r w:rsidRPr="00DF1CD2">
        <w:rPr>
          <w:lang w:val="en-AU"/>
        </w:rPr>
        <w:t>bund</w:t>
      </w:r>
      <w:r w:rsidR="00FF0CA5" w:rsidRPr="00DF1CD2">
        <w:rPr>
          <w:lang w:val="en-AU"/>
        </w:rPr>
        <w:t>ing</w:t>
      </w:r>
    </w:p>
    <w:p w14:paraId="263D57D2" w14:textId="68955A82" w:rsidR="00461D6C" w:rsidRPr="00DF1CD2" w:rsidRDefault="00461D6C" w:rsidP="00461D6C">
      <w:pPr>
        <w:pStyle w:val="Bullet2"/>
        <w:rPr>
          <w:lang w:val="en-AU"/>
        </w:rPr>
      </w:pPr>
      <w:r w:rsidRPr="00DF1CD2">
        <w:rPr>
          <w:lang w:val="en-AU"/>
        </w:rPr>
        <w:t>Instrumentation</w:t>
      </w:r>
    </w:p>
    <w:p w14:paraId="6D26088F" w14:textId="3EAFCA35" w:rsidR="00461D6C" w:rsidRPr="00DF1CD2" w:rsidRDefault="00461D6C" w:rsidP="00461D6C">
      <w:pPr>
        <w:pStyle w:val="Bullet2"/>
        <w:rPr>
          <w:lang w:val="en-AU"/>
        </w:rPr>
      </w:pPr>
      <w:r w:rsidRPr="00DF1CD2">
        <w:rPr>
          <w:lang w:val="en-AU"/>
        </w:rPr>
        <w:t xml:space="preserve">PLC </w:t>
      </w:r>
      <w:r w:rsidR="008234F1" w:rsidRPr="00DF1CD2">
        <w:rPr>
          <w:lang w:val="en-AU"/>
        </w:rPr>
        <w:t xml:space="preserve">and </w:t>
      </w:r>
      <w:r w:rsidRPr="00DF1CD2">
        <w:rPr>
          <w:lang w:val="en-AU"/>
        </w:rPr>
        <w:t>HMI</w:t>
      </w:r>
    </w:p>
    <w:p w14:paraId="6993C44A" w14:textId="5082454C" w:rsidR="00F218A6" w:rsidRPr="00DF1CD2" w:rsidRDefault="00252D66" w:rsidP="00290367">
      <w:pPr>
        <w:pStyle w:val="Bullet2"/>
        <w:rPr>
          <w:lang w:val="en-AU"/>
        </w:rPr>
      </w:pPr>
      <w:r w:rsidRPr="00DF1CD2">
        <w:rPr>
          <w:lang w:val="en-AU"/>
        </w:rPr>
        <w:t xml:space="preserve">Access for </w:t>
      </w:r>
      <w:r w:rsidR="00D92868" w:rsidRPr="00DF1CD2">
        <w:rPr>
          <w:lang w:val="en-AU"/>
        </w:rPr>
        <w:t>r</w:t>
      </w:r>
      <w:r w:rsidR="005D5F64" w:rsidRPr="00DF1CD2">
        <w:rPr>
          <w:lang w:val="en-AU"/>
        </w:rPr>
        <w:t>esponsive maintenance activities including valve replacement, and equipment replacement (i.e.</w:t>
      </w:r>
      <w:r w:rsidR="00BB0AD6" w:rsidRPr="00DF1CD2">
        <w:rPr>
          <w:lang w:val="en-AU"/>
        </w:rPr>
        <w:t>,</w:t>
      </w:r>
      <w:r w:rsidR="005D5F64" w:rsidRPr="00DF1CD2">
        <w:rPr>
          <w:lang w:val="en-AU"/>
        </w:rPr>
        <w:t xml:space="preserve"> pumps, switchboards, instrumentation)</w:t>
      </w:r>
      <w:r w:rsidR="00FF5177" w:rsidRPr="00DF1CD2">
        <w:rPr>
          <w:lang w:val="en-AU"/>
        </w:rPr>
        <w:t>.</w:t>
      </w:r>
    </w:p>
    <w:p w14:paraId="2EBB5269" w14:textId="14E799EF" w:rsidR="00F218A6" w:rsidRPr="00DF1CD2" w:rsidRDefault="008B4889" w:rsidP="00F218A6">
      <w:pPr>
        <w:pStyle w:val="Bullet1"/>
        <w:rPr>
          <w:lang w:val="en-AU"/>
        </w:rPr>
      </w:pPr>
      <w:r w:rsidRPr="0075325A">
        <w:t>Development of spares and consumables requirements and Urban Utilities' acceptance of a critical spares list</w:t>
      </w:r>
      <w:r w:rsidR="00666D8B">
        <w:t xml:space="preserve"> </w:t>
      </w:r>
      <w:r w:rsidR="00DC2877">
        <w:t>(</w:t>
      </w:r>
      <w:r w:rsidR="00666D8B" w:rsidRPr="00666D8B">
        <w:t>D</w:t>
      </w:r>
      <w:r w:rsidR="00B16829">
        <w:t xml:space="preserve">eliverable </w:t>
      </w:r>
      <w:r w:rsidR="00666D8B" w:rsidRPr="00666D8B">
        <w:t>R</w:t>
      </w:r>
      <w:r w:rsidR="00B16829">
        <w:t xml:space="preserve">equirement </w:t>
      </w:r>
      <w:r w:rsidR="00666D8B" w:rsidRPr="00666D8B">
        <w:t>L</w:t>
      </w:r>
      <w:r w:rsidR="00B16829">
        <w:t>ist template</w:t>
      </w:r>
      <w:r w:rsidR="00666D8B" w:rsidRPr="00666D8B">
        <w:t xml:space="preserve"> TEM655</w:t>
      </w:r>
      <w:r w:rsidR="00DC2877">
        <w:t>)</w:t>
      </w:r>
      <w:r w:rsidR="00F218A6" w:rsidRPr="0075325A">
        <w:t>.</w:t>
      </w:r>
    </w:p>
    <w:p w14:paraId="67726068" w14:textId="17833BCB" w:rsidR="008C311F" w:rsidRPr="006902DC" w:rsidRDefault="003358B1" w:rsidP="00025AE5">
      <w:pPr>
        <w:pStyle w:val="Heading1"/>
        <w:jc w:val="both"/>
      </w:pPr>
      <w:bookmarkStart w:id="91" w:name="_Toc161322016"/>
      <w:r w:rsidRPr="006902DC">
        <w:t xml:space="preserve">DESIGN </w:t>
      </w:r>
      <w:r w:rsidR="00A86249" w:rsidRPr="006902DC">
        <w:t>–</w:t>
      </w:r>
      <w:r w:rsidR="0051217B" w:rsidRPr="006902DC">
        <w:t xml:space="preserve"> Chemical System Requirements</w:t>
      </w:r>
      <w:bookmarkEnd w:id="91"/>
    </w:p>
    <w:p w14:paraId="1AE61A64" w14:textId="4785BCB6" w:rsidR="008B4889" w:rsidRPr="006902DC" w:rsidRDefault="008B4889" w:rsidP="008B4889">
      <w:pPr>
        <w:jc w:val="both"/>
      </w:pPr>
      <w:r w:rsidRPr="006902DC">
        <w:t xml:space="preserve">The design for all Urban Utilities assets must be undertaken by suitably experienced and competent persons in accordance with legislative requirements, Urban Utilities requirements and other reasonable obligations of a design. The </w:t>
      </w:r>
      <w:r w:rsidR="00A978F0">
        <w:t>C</w:t>
      </w:r>
      <w:r w:rsidRPr="006902DC">
        <w:t>ontractor shall nominate designers prior to engagement and submit to Urban Utilities for review.</w:t>
      </w:r>
    </w:p>
    <w:p w14:paraId="4D7A09F5" w14:textId="629583DC" w:rsidR="008B4889" w:rsidRPr="006902DC" w:rsidRDefault="008B4889" w:rsidP="00DF1CD2">
      <w:pPr>
        <w:jc w:val="both"/>
      </w:pPr>
      <w:r w:rsidRPr="006902DC">
        <w:t>The design must enable Urban Utilities to fulfil its obligations under all relevant legislation including to operate and maintain infrastructure with consideration of safety, environment</w:t>
      </w:r>
      <w:r w:rsidR="00BB0AD6" w:rsidRPr="006902DC">
        <w:t>,</w:t>
      </w:r>
      <w:r w:rsidRPr="006902DC">
        <w:t xml:space="preserve"> and other relevant duties.  </w:t>
      </w:r>
    </w:p>
    <w:p w14:paraId="00818420" w14:textId="6CE18A3A" w:rsidR="0006256A" w:rsidRPr="006902DC" w:rsidRDefault="00E2630A" w:rsidP="00025AE5">
      <w:pPr>
        <w:pStyle w:val="Heading2"/>
        <w:jc w:val="both"/>
        <w:rPr>
          <w:rFonts w:cstheme="minorHAnsi"/>
        </w:rPr>
      </w:pPr>
      <w:bookmarkStart w:id="92" w:name="_Toc140519779"/>
      <w:bookmarkStart w:id="93" w:name="_Toc140519780"/>
      <w:bookmarkStart w:id="94" w:name="_Toc161322017"/>
      <w:bookmarkEnd w:id="92"/>
      <w:bookmarkEnd w:id="93"/>
      <w:r w:rsidRPr="006902DC">
        <w:rPr>
          <w:rFonts w:cstheme="minorHAnsi"/>
        </w:rPr>
        <w:t>Dosing Systems</w:t>
      </w:r>
      <w:bookmarkEnd w:id="94"/>
    </w:p>
    <w:p w14:paraId="16D69606" w14:textId="52FD7DC3" w:rsidR="007E2D09" w:rsidRPr="006902DC" w:rsidRDefault="00920B91" w:rsidP="00680B15">
      <w:pPr>
        <w:pStyle w:val="Heading4"/>
        <w:numPr>
          <w:ilvl w:val="2"/>
          <w:numId w:val="2"/>
        </w:numPr>
      </w:pPr>
      <w:r w:rsidRPr="006902DC">
        <w:t>Dosing Pumps</w:t>
      </w:r>
    </w:p>
    <w:p w14:paraId="0E05B6E6" w14:textId="535D44A3" w:rsidR="00B75A20" w:rsidRPr="006902DC" w:rsidRDefault="00B75A20" w:rsidP="00DF1CD2">
      <w:r w:rsidRPr="006902DC">
        <w:t xml:space="preserve">Dosing pumps shall be </w:t>
      </w:r>
      <w:r w:rsidR="001A4765" w:rsidRPr="006902DC">
        <w:t>either</w:t>
      </w:r>
      <w:r w:rsidRPr="006902DC">
        <w:t xml:space="preserve"> mechanically or hydraulically operated, piston diaphragm reciprocating-type, driven by an electric motor. Solenoid-driven pumps, double simplex capabilities via multiplexing, and ganging of gearboxes are not acceptable.</w:t>
      </w:r>
    </w:p>
    <w:p w14:paraId="73114685" w14:textId="0B5B52E4" w:rsidR="00F462F1" w:rsidRPr="006902DC" w:rsidRDefault="002145E4" w:rsidP="00DF1CD2">
      <w:r w:rsidRPr="006902DC">
        <w:t>A</w:t>
      </w:r>
      <w:r w:rsidR="00E9281B" w:rsidRPr="006902DC">
        <w:t>n</w:t>
      </w:r>
      <w:r w:rsidRPr="006902DC">
        <w:t xml:space="preserve"> </w:t>
      </w:r>
      <w:r w:rsidR="006B7E59" w:rsidRPr="006902DC">
        <w:t>‘</w:t>
      </w:r>
      <w:r w:rsidRPr="006902DC">
        <w:t>n+1</w:t>
      </w:r>
      <w:r w:rsidR="006B7E59" w:rsidRPr="006902DC">
        <w:t>’</w:t>
      </w:r>
      <w:r w:rsidRPr="006902DC">
        <w:t xml:space="preserve"> arrangement configuration with identical duty and standby dosing pumps (brand, type</w:t>
      </w:r>
      <w:r w:rsidR="00BB514D" w:rsidRPr="006902DC">
        <w:t>,</w:t>
      </w:r>
      <w:r w:rsidRPr="006902DC">
        <w:t xml:space="preserve"> and capacity range) shall be provided. </w:t>
      </w:r>
      <w:r w:rsidR="001B652B" w:rsidRPr="006902DC">
        <w:t xml:space="preserve">Changeover </w:t>
      </w:r>
      <w:r w:rsidRPr="006902DC">
        <w:t xml:space="preserve">to the standby pump </w:t>
      </w:r>
      <w:r w:rsidR="00F462F1" w:rsidRPr="006902DC">
        <w:t xml:space="preserve">from </w:t>
      </w:r>
      <w:r w:rsidR="001B652B" w:rsidRPr="006902DC">
        <w:t xml:space="preserve">the duty pump </w:t>
      </w:r>
      <w:r w:rsidRPr="006902DC">
        <w:t xml:space="preserve">shall be </w:t>
      </w:r>
      <w:r w:rsidR="00C63F7E" w:rsidRPr="006902DC">
        <w:t>automatic and</w:t>
      </w:r>
      <w:r w:rsidRPr="006902DC">
        <w:t xml:space="preserve"> shall be configured on time</w:t>
      </w:r>
      <w:r w:rsidR="00122E20" w:rsidRPr="006902DC">
        <w:t xml:space="preserve"> run</w:t>
      </w:r>
      <w:r w:rsidRPr="006902DC">
        <w:t xml:space="preserve"> as well as pump fault. </w:t>
      </w:r>
    </w:p>
    <w:p w14:paraId="29C4EDBC" w14:textId="78C9B519" w:rsidR="002145E4" w:rsidRPr="006902DC" w:rsidRDefault="002145E4" w:rsidP="00DF1CD2">
      <w:r w:rsidRPr="006902DC">
        <w:t xml:space="preserve">Metering accuracy of the pumps shall be better than 2% of the set rate </w:t>
      </w:r>
      <w:r w:rsidR="0021606D" w:rsidRPr="006902DC">
        <w:t>regardless of</w:t>
      </w:r>
      <w:r w:rsidRPr="006902DC">
        <w:t xml:space="preserve"> </w:t>
      </w:r>
      <w:r w:rsidR="00122E20" w:rsidRPr="006902DC">
        <w:t xml:space="preserve">system </w:t>
      </w:r>
      <w:r w:rsidR="00465285" w:rsidRPr="006902DC">
        <w:t>suction and dischar</w:t>
      </w:r>
      <w:r w:rsidR="000F4BB9" w:rsidRPr="006902DC">
        <w:t>ge</w:t>
      </w:r>
      <w:r w:rsidR="00465285" w:rsidRPr="006902DC">
        <w:t xml:space="preserve"> conditions. </w:t>
      </w:r>
      <w:r w:rsidR="00CA6A9A" w:rsidRPr="006902DC">
        <w:t>The</w:t>
      </w:r>
      <w:r w:rsidRPr="006902DC">
        <w:t xml:space="preserve"> </w:t>
      </w:r>
      <w:r w:rsidR="00CA6A9A" w:rsidRPr="006902DC">
        <w:t xml:space="preserve">pump </w:t>
      </w:r>
      <w:r w:rsidRPr="006902DC">
        <w:t>dose rate turndown r</w:t>
      </w:r>
      <w:r w:rsidR="00CA6A9A" w:rsidRPr="006902DC">
        <w:t xml:space="preserve">atio shall be at least </w:t>
      </w:r>
      <w:r w:rsidRPr="006902DC">
        <w:t>1:100</w:t>
      </w:r>
      <w:r w:rsidR="00122E20" w:rsidRPr="006902DC">
        <w:t xml:space="preserve"> or as specified in the Project Documentation</w:t>
      </w:r>
      <w:r w:rsidR="006B7E59" w:rsidRPr="006902DC">
        <w:t xml:space="preserve">. </w:t>
      </w:r>
      <w:r w:rsidR="006D0E59">
        <w:t xml:space="preserve">Dosing systems shall maintain metering accuracy of </w:t>
      </w:r>
      <w:r w:rsidR="006D0E59">
        <w:lastRenderedPageBreak/>
        <w:t xml:space="preserve">2% within the </w:t>
      </w:r>
      <w:r w:rsidR="00165C54">
        <w:t xml:space="preserve">operating range within the Project Documentation, with particular consideration to be taken regarding the accuracy of the system during periods of low dosing flow. </w:t>
      </w:r>
      <w:r w:rsidR="006B7E59" w:rsidRPr="006902DC">
        <w:t xml:space="preserve">The pumps </w:t>
      </w:r>
      <w:r w:rsidR="00CA6A9A" w:rsidRPr="006902DC">
        <w:t xml:space="preserve">shall meet all diurnal flow requirements </w:t>
      </w:r>
      <w:r w:rsidRPr="006902DC">
        <w:t xml:space="preserve">by means of speed control </w:t>
      </w:r>
      <w:r w:rsidR="006B7E59" w:rsidRPr="006902DC">
        <w:t>without adjustment to stroke length</w:t>
      </w:r>
      <w:r w:rsidR="006D0E59">
        <w:t>.</w:t>
      </w:r>
    </w:p>
    <w:p w14:paraId="5EF03892" w14:textId="77777777" w:rsidR="00FB769A" w:rsidRPr="006902DC" w:rsidRDefault="00FB769A" w:rsidP="00DF1CD2">
      <w:r w:rsidRPr="006902DC">
        <w:t xml:space="preserve">The pumping system shall incorporate local indication of the set rate. </w:t>
      </w:r>
    </w:p>
    <w:p w14:paraId="1F29094D" w14:textId="6D3586A7" w:rsidR="00294EEF" w:rsidRPr="006902DC" w:rsidRDefault="002145E4" w:rsidP="00DF1CD2">
      <w:r w:rsidRPr="006902DC">
        <w:t>Pumps shall incorporate automatic detection of overpressure, burst pipe, cavitation and air bubbles in diaphragm.</w:t>
      </w:r>
      <w:r w:rsidR="00A045FC" w:rsidRPr="006902DC">
        <w:t xml:space="preserve"> Where a degassing function or head is available, it is to be </w:t>
      </w:r>
      <w:r w:rsidR="00DD552B" w:rsidRPr="006902DC">
        <w:t>incorporated into the design</w:t>
      </w:r>
      <w:r w:rsidR="00A045FC" w:rsidRPr="006902DC">
        <w:t>.</w:t>
      </w:r>
      <w:r w:rsidR="00294EEF" w:rsidRPr="006902DC">
        <w:t xml:space="preserve"> </w:t>
      </w:r>
    </w:p>
    <w:p w14:paraId="2A72A7F5" w14:textId="7A293FC7" w:rsidR="00F7417D" w:rsidRPr="006902DC" w:rsidRDefault="00F7417D" w:rsidP="00F7417D">
      <w:pPr>
        <w:pStyle w:val="BodyText3"/>
        <w:jc w:val="both"/>
        <w:rPr>
          <w:sz w:val="22"/>
          <w:szCs w:val="22"/>
        </w:rPr>
      </w:pPr>
      <w:r w:rsidRPr="006902DC">
        <w:rPr>
          <w:sz w:val="22"/>
          <w:szCs w:val="22"/>
        </w:rPr>
        <w:t xml:space="preserve">Pump materials shall be as specified in </w:t>
      </w:r>
      <w:r w:rsidR="00A045FC" w:rsidRPr="006902DC">
        <w:rPr>
          <w:sz w:val="22"/>
          <w:szCs w:val="22"/>
          <w:highlight w:val="yellow"/>
        </w:rPr>
        <w:fldChar w:fldCharType="begin"/>
      </w:r>
      <w:r w:rsidR="00A045FC" w:rsidRPr="006902DC">
        <w:rPr>
          <w:sz w:val="22"/>
          <w:szCs w:val="22"/>
        </w:rPr>
        <w:instrText xml:space="preserve"> REF _Ref147849422 \h </w:instrText>
      </w:r>
      <w:r w:rsidR="00A045FC" w:rsidRPr="006902DC">
        <w:rPr>
          <w:sz w:val="22"/>
          <w:szCs w:val="22"/>
          <w:highlight w:val="yellow"/>
        </w:rPr>
        <w:instrText xml:space="preserve"> \* MERGEFORMAT </w:instrText>
      </w:r>
      <w:r w:rsidR="00A045FC" w:rsidRPr="006902DC">
        <w:rPr>
          <w:sz w:val="22"/>
          <w:szCs w:val="22"/>
          <w:highlight w:val="yellow"/>
        </w:rPr>
      </w:r>
      <w:r w:rsidR="00A045FC" w:rsidRPr="006902DC">
        <w:rPr>
          <w:sz w:val="22"/>
          <w:szCs w:val="22"/>
          <w:highlight w:val="yellow"/>
        </w:rPr>
        <w:fldChar w:fldCharType="separate"/>
      </w:r>
      <w:r w:rsidR="009664AF" w:rsidRPr="009664AF">
        <w:rPr>
          <w:sz w:val="22"/>
          <w:szCs w:val="22"/>
        </w:rPr>
        <w:t xml:space="preserve">Table </w:t>
      </w:r>
      <w:r w:rsidR="009664AF" w:rsidRPr="009664AF">
        <w:rPr>
          <w:noProof/>
          <w:sz w:val="22"/>
          <w:szCs w:val="22"/>
        </w:rPr>
        <w:t>8</w:t>
      </w:r>
      <w:r w:rsidR="009664AF" w:rsidRPr="009664AF">
        <w:rPr>
          <w:noProof/>
          <w:sz w:val="22"/>
          <w:szCs w:val="22"/>
        </w:rPr>
        <w:noBreakHyphen/>
        <w:t>1</w:t>
      </w:r>
      <w:r w:rsidR="00A045FC" w:rsidRPr="006902DC">
        <w:rPr>
          <w:sz w:val="22"/>
          <w:szCs w:val="22"/>
          <w:highlight w:val="yellow"/>
        </w:rPr>
        <w:fldChar w:fldCharType="end"/>
      </w:r>
      <w:r w:rsidR="00A045FC" w:rsidRPr="006902DC">
        <w:rPr>
          <w:sz w:val="22"/>
          <w:szCs w:val="22"/>
        </w:rPr>
        <w:t>.</w:t>
      </w:r>
    </w:p>
    <w:p w14:paraId="5D500E29" w14:textId="27346DFC" w:rsidR="00A045FC" w:rsidRPr="006902DC" w:rsidRDefault="00A045FC" w:rsidP="00A36C9B">
      <w:pPr>
        <w:pStyle w:val="Caption"/>
        <w:keepNext/>
      </w:pPr>
      <w:bookmarkStart w:id="95" w:name="_Ref147849422"/>
      <w:bookmarkStart w:id="96" w:name="_Ref147849412"/>
      <w:r w:rsidRPr="006902DC">
        <w:t xml:space="preserve">Table </w:t>
      </w:r>
      <w:r>
        <w:fldChar w:fldCharType="begin"/>
      </w:r>
      <w:r>
        <w:instrText>STYLEREF 1 \s</w:instrText>
      </w:r>
      <w:r>
        <w:fldChar w:fldCharType="separate"/>
      </w:r>
      <w:r w:rsidR="009664AF">
        <w:rPr>
          <w:noProof/>
        </w:rPr>
        <w:t>8</w:t>
      </w:r>
      <w:r>
        <w:fldChar w:fldCharType="end"/>
      </w:r>
      <w:r w:rsidRPr="006902DC">
        <w:noBreakHyphen/>
      </w:r>
      <w:r>
        <w:fldChar w:fldCharType="begin"/>
      </w:r>
      <w:r>
        <w:instrText>SEQ Table \* ARABIC \s 1</w:instrText>
      </w:r>
      <w:r>
        <w:fldChar w:fldCharType="separate"/>
      </w:r>
      <w:r w:rsidR="009664AF">
        <w:rPr>
          <w:noProof/>
        </w:rPr>
        <w:t>1</w:t>
      </w:r>
      <w:r>
        <w:fldChar w:fldCharType="end"/>
      </w:r>
      <w:bookmarkEnd w:id="95"/>
      <w:r w:rsidRPr="006902DC">
        <w:t xml:space="preserve"> Dosing System Component Materials</w:t>
      </w:r>
      <w:bookmarkEnd w:id="96"/>
    </w:p>
    <w:tbl>
      <w:tblPr>
        <w:tblStyle w:val="MediumShading1-Accent31"/>
        <w:tblW w:w="8637" w:type="dxa"/>
        <w:tblLayout w:type="fixed"/>
        <w:tblLook w:val="0000" w:firstRow="0" w:lastRow="0" w:firstColumn="0" w:lastColumn="0" w:noHBand="0" w:noVBand="0"/>
      </w:tblPr>
      <w:tblGrid>
        <w:gridCol w:w="4385"/>
        <w:gridCol w:w="4252"/>
      </w:tblGrid>
      <w:tr w:rsidR="00F7417D" w:rsidRPr="006902DC" w14:paraId="610C0DD2" w14:textId="77777777" w:rsidTr="3AE89737">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385" w:type="dxa"/>
            <w:shd w:val="clear" w:color="auto" w:fill="7FB539"/>
          </w:tcPr>
          <w:p w14:paraId="1ED8CA19" w14:textId="2DAD2E8F" w:rsidR="00F7417D" w:rsidRPr="00DF1CD2" w:rsidRDefault="00A045FC">
            <w:pPr>
              <w:autoSpaceDE w:val="0"/>
              <w:autoSpaceDN w:val="0"/>
              <w:adjustRightInd w:val="0"/>
              <w:rPr>
                <w:rFonts w:cstheme="minorHAnsi"/>
                <w:b/>
                <w:bCs/>
                <w:color w:val="FFFFFF" w:themeColor="background1"/>
                <w:sz w:val="22"/>
                <w:szCs w:val="22"/>
              </w:rPr>
            </w:pPr>
            <w:r w:rsidRPr="006902DC">
              <w:rPr>
                <w:rFonts w:cstheme="minorHAnsi"/>
                <w:b/>
                <w:bCs/>
                <w:color w:val="FFFFFF" w:themeColor="background1"/>
                <w:sz w:val="22"/>
                <w:szCs w:val="22"/>
              </w:rPr>
              <w:t xml:space="preserve">Dosing System </w:t>
            </w:r>
            <w:r w:rsidR="00F7417D" w:rsidRPr="006902DC">
              <w:rPr>
                <w:rFonts w:cstheme="minorHAnsi"/>
                <w:b/>
                <w:bCs/>
                <w:color w:val="FFFFFF" w:themeColor="background1"/>
                <w:sz w:val="22"/>
                <w:szCs w:val="22"/>
              </w:rPr>
              <w:t>Component</w:t>
            </w:r>
          </w:p>
        </w:tc>
        <w:tc>
          <w:tcPr>
            <w:tcW w:w="4252" w:type="dxa"/>
            <w:shd w:val="clear" w:color="auto" w:fill="7FB539"/>
          </w:tcPr>
          <w:p w14:paraId="7DCDF3B9" w14:textId="7A342CA5" w:rsidR="00F7417D" w:rsidRPr="00DF1CD2" w:rsidRDefault="1A0345D0" w:rsidP="3AE8973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Bidi"/>
                <w:b/>
                <w:bCs/>
                <w:color w:val="FFFFFF" w:themeColor="background1"/>
                <w:sz w:val="22"/>
                <w:szCs w:val="22"/>
              </w:rPr>
            </w:pPr>
            <w:r w:rsidRPr="006902DC">
              <w:rPr>
                <w:rFonts w:cstheme="minorBidi"/>
                <w:b/>
                <w:bCs/>
                <w:color w:val="FFFFFF" w:themeColor="background1"/>
                <w:sz w:val="22"/>
                <w:szCs w:val="22"/>
              </w:rPr>
              <w:t xml:space="preserve">Acceptable </w:t>
            </w:r>
            <w:r w:rsidR="00F7417D" w:rsidRPr="006902DC">
              <w:rPr>
                <w:rFonts w:cstheme="minorBidi"/>
                <w:b/>
                <w:bCs/>
                <w:color w:val="FFFFFF" w:themeColor="background1"/>
                <w:sz w:val="22"/>
                <w:szCs w:val="22"/>
              </w:rPr>
              <w:t>Material</w:t>
            </w:r>
            <w:r w:rsidRPr="006902DC">
              <w:rPr>
                <w:rFonts w:cstheme="minorBidi"/>
                <w:b/>
                <w:bCs/>
                <w:color w:val="FFFFFF" w:themeColor="background1"/>
                <w:sz w:val="22"/>
                <w:szCs w:val="22"/>
              </w:rPr>
              <w:t>s</w:t>
            </w:r>
          </w:p>
        </w:tc>
      </w:tr>
      <w:tr w:rsidR="006E45AC" w:rsidRPr="006902DC" w14:paraId="092F2DBB" w14:textId="77777777" w:rsidTr="3AE89737">
        <w:trPr>
          <w:cnfStyle w:val="000000010000" w:firstRow="0" w:lastRow="0" w:firstColumn="0" w:lastColumn="0" w:oddVBand="0" w:evenVBand="0" w:oddHBand="0" w:evenHBand="1"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8637" w:type="dxa"/>
            <w:gridSpan w:val="2"/>
            <w:shd w:val="clear" w:color="auto" w:fill="FFFFFF" w:themeFill="background1"/>
          </w:tcPr>
          <w:p w14:paraId="5B272E7C" w14:textId="31757593" w:rsidR="006E45AC" w:rsidRPr="00DF1CD2" w:rsidRDefault="006E45AC" w:rsidP="00A36C9B">
            <w:pPr>
              <w:autoSpaceDE w:val="0"/>
              <w:autoSpaceDN w:val="0"/>
              <w:adjustRightInd w:val="0"/>
              <w:rPr>
                <w:rFonts w:ascii="Calibri" w:hAnsi="Calibri" w:cs="Calibri"/>
                <w:u w:val="single"/>
              </w:rPr>
            </w:pPr>
            <w:r w:rsidRPr="00DF1CD2">
              <w:rPr>
                <w:rFonts w:ascii="Calibri" w:hAnsi="Calibri" w:cs="Calibri"/>
                <w:u w:val="single"/>
              </w:rPr>
              <w:t>Pumps</w:t>
            </w:r>
          </w:p>
        </w:tc>
      </w:tr>
      <w:tr w:rsidR="00F7417D" w:rsidRPr="006902DC" w14:paraId="69304408" w14:textId="77777777" w:rsidTr="3AE89737">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4385" w:type="dxa"/>
            <w:shd w:val="clear" w:color="auto" w:fill="D0E8B2" w:themeFill="accent1" w:themeFillTint="66"/>
          </w:tcPr>
          <w:p w14:paraId="71FA1AE0" w14:textId="3CA47FBF" w:rsidR="00F7417D" w:rsidRPr="00DF1CD2" w:rsidRDefault="00F7417D" w:rsidP="006E45AC">
            <w:pPr>
              <w:autoSpaceDE w:val="0"/>
              <w:autoSpaceDN w:val="0"/>
              <w:adjustRightInd w:val="0"/>
              <w:rPr>
                <w:rFonts w:ascii="Calibri" w:hAnsi="Calibri" w:cs="Calibri"/>
              </w:rPr>
            </w:pPr>
            <w:r w:rsidRPr="00DF1CD2">
              <w:rPr>
                <w:rFonts w:ascii="Calibri" w:hAnsi="Calibri" w:cs="Calibri"/>
              </w:rPr>
              <w:t>Head</w:t>
            </w:r>
          </w:p>
        </w:tc>
        <w:tc>
          <w:tcPr>
            <w:tcW w:w="4252" w:type="dxa"/>
            <w:shd w:val="clear" w:color="auto" w:fill="D0E8B2" w:themeFill="accent1" w:themeFillTint="66"/>
          </w:tcPr>
          <w:p w14:paraId="22E5E934" w14:textId="64EA0A98" w:rsidR="00F7417D" w:rsidRPr="00DF1CD2" w:rsidRDefault="00F7417D" w:rsidP="00A36C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F1CD2">
              <w:rPr>
                <w:rFonts w:ascii="Calibri" w:hAnsi="Calibri" w:cs="Calibri"/>
              </w:rPr>
              <w:t>PVDF, PTFE, PVCu</w:t>
            </w:r>
          </w:p>
        </w:tc>
      </w:tr>
      <w:tr w:rsidR="00F7417D" w:rsidRPr="006902DC" w14:paraId="2C31F4EB" w14:textId="77777777" w:rsidTr="3AE89737">
        <w:trPr>
          <w:cnfStyle w:val="000000010000" w:firstRow="0" w:lastRow="0" w:firstColumn="0" w:lastColumn="0" w:oddVBand="0" w:evenVBand="0" w:oddHBand="0" w:evenHBand="1"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4385" w:type="dxa"/>
            <w:shd w:val="clear" w:color="auto" w:fill="auto"/>
          </w:tcPr>
          <w:p w14:paraId="7BAEE66E" w14:textId="737264C5" w:rsidR="00F7417D" w:rsidRPr="00DF1CD2" w:rsidRDefault="00F7417D" w:rsidP="006E45AC">
            <w:pPr>
              <w:autoSpaceDE w:val="0"/>
              <w:autoSpaceDN w:val="0"/>
              <w:adjustRightInd w:val="0"/>
              <w:rPr>
                <w:rFonts w:ascii="Calibri" w:hAnsi="Calibri" w:cs="Calibri"/>
              </w:rPr>
            </w:pPr>
            <w:r w:rsidRPr="00DF1CD2">
              <w:rPr>
                <w:rFonts w:ascii="Calibri" w:hAnsi="Calibri" w:cs="Calibri"/>
              </w:rPr>
              <w:t>Diaphragm</w:t>
            </w:r>
          </w:p>
        </w:tc>
        <w:tc>
          <w:tcPr>
            <w:tcW w:w="4252" w:type="dxa"/>
            <w:shd w:val="clear" w:color="auto" w:fill="auto"/>
          </w:tcPr>
          <w:p w14:paraId="7FCB1001" w14:textId="7128A0CB" w:rsidR="00F7417D" w:rsidRPr="00DF1CD2" w:rsidRDefault="00F7417D" w:rsidP="00A36C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F1CD2">
              <w:rPr>
                <w:rFonts w:ascii="Calibri" w:hAnsi="Calibri" w:cs="Calibri"/>
              </w:rPr>
              <w:t>PTFE</w:t>
            </w:r>
          </w:p>
        </w:tc>
      </w:tr>
      <w:tr w:rsidR="00F7417D" w:rsidRPr="006902DC" w14:paraId="6702D9DC" w14:textId="77777777" w:rsidTr="3AE89737">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4385" w:type="dxa"/>
            <w:shd w:val="clear" w:color="auto" w:fill="D0E8B2" w:themeFill="accent1" w:themeFillTint="66"/>
          </w:tcPr>
          <w:p w14:paraId="138DAD45" w14:textId="247EA0F4" w:rsidR="00F7417D" w:rsidRPr="00DF1CD2" w:rsidRDefault="00F7417D" w:rsidP="006E45AC">
            <w:pPr>
              <w:autoSpaceDE w:val="0"/>
              <w:autoSpaceDN w:val="0"/>
              <w:adjustRightInd w:val="0"/>
              <w:rPr>
                <w:rFonts w:ascii="Calibri" w:hAnsi="Calibri" w:cs="Calibri"/>
              </w:rPr>
            </w:pPr>
            <w:r w:rsidRPr="00DF1CD2">
              <w:rPr>
                <w:rFonts w:ascii="Calibri" w:hAnsi="Calibri" w:cs="Calibri"/>
              </w:rPr>
              <w:t>Elastomers</w:t>
            </w:r>
          </w:p>
        </w:tc>
        <w:tc>
          <w:tcPr>
            <w:tcW w:w="4252" w:type="dxa"/>
            <w:shd w:val="clear" w:color="auto" w:fill="D0E8B2" w:themeFill="accent1" w:themeFillTint="66"/>
          </w:tcPr>
          <w:p w14:paraId="3D3CF800" w14:textId="7F50601C" w:rsidR="00F7417D" w:rsidRPr="00DF1CD2" w:rsidRDefault="00F7417D" w:rsidP="00A36C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F1CD2">
              <w:rPr>
                <w:rFonts w:ascii="Calibri" w:hAnsi="Calibri" w:cs="Calibri"/>
              </w:rPr>
              <w:t>FKM, PTFE-Coated FKM</w:t>
            </w:r>
          </w:p>
        </w:tc>
      </w:tr>
      <w:tr w:rsidR="006E45AC" w:rsidRPr="006902DC" w14:paraId="6EFCABFD" w14:textId="77777777" w:rsidTr="3AE89737">
        <w:trPr>
          <w:cnfStyle w:val="000000010000" w:firstRow="0" w:lastRow="0" w:firstColumn="0" w:lastColumn="0" w:oddVBand="0" w:evenVBand="0" w:oddHBand="0" w:evenHBand="1"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0" w:type="dxa"/>
            <w:gridSpan w:val="2"/>
            <w:shd w:val="clear" w:color="auto" w:fill="auto"/>
          </w:tcPr>
          <w:p w14:paraId="2E14CCAC" w14:textId="01406096" w:rsidR="006E45AC" w:rsidRPr="00DF1CD2" w:rsidRDefault="006E45AC" w:rsidP="00A36C9B">
            <w:pPr>
              <w:autoSpaceDE w:val="0"/>
              <w:autoSpaceDN w:val="0"/>
              <w:adjustRightInd w:val="0"/>
              <w:rPr>
                <w:rFonts w:ascii="Calibri" w:hAnsi="Calibri" w:cs="Calibri"/>
                <w:u w:val="single"/>
              </w:rPr>
            </w:pPr>
            <w:r w:rsidRPr="00DF1CD2">
              <w:rPr>
                <w:rFonts w:ascii="Calibri" w:hAnsi="Calibri" w:cs="Calibri"/>
                <w:u w:val="single"/>
              </w:rPr>
              <w:t>Dosing Valves</w:t>
            </w:r>
          </w:p>
        </w:tc>
      </w:tr>
      <w:tr w:rsidR="00F7417D" w:rsidRPr="006902DC" w14:paraId="369FCE18" w14:textId="77777777" w:rsidTr="3AE89737">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4385" w:type="dxa"/>
            <w:shd w:val="clear" w:color="auto" w:fill="D0E8B2" w:themeFill="accent1" w:themeFillTint="66"/>
          </w:tcPr>
          <w:p w14:paraId="761B8303" w14:textId="54C83D71" w:rsidR="00F7417D" w:rsidRPr="00DF1CD2" w:rsidRDefault="00F7417D" w:rsidP="006E45AC">
            <w:pPr>
              <w:autoSpaceDE w:val="0"/>
              <w:autoSpaceDN w:val="0"/>
              <w:adjustRightInd w:val="0"/>
              <w:rPr>
                <w:rFonts w:ascii="Calibri" w:hAnsi="Calibri" w:cs="Calibri"/>
              </w:rPr>
            </w:pPr>
            <w:r w:rsidRPr="00DF1CD2">
              <w:rPr>
                <w:rFonts w:ascii="Calibri" w:hAnsi="Calibri" w:cs="Calibri"/>
              </w:rPr>
              <w:t>Body</w:t>
            </w:r>
          </w:p>
        </w:tc>
        <w:tc>
          <w:tcPr>
            <w:tcW w:w="4252" w:type="dxa"/>
            <w:shd w:val="clear" w:color="auto" w:fill="D0E8B2" w:themeFill="accent1" w:themeFillTint="66"/>
          </w:tcPr>
          <w:p w14:paraId="187E0C05" w14:textId="5F5DEAAB" w:rsidR="006E45AC" w:rsidRPr="00DF1CD2" w:rsidRDefault="00F7417D" w:rsidP="00A36C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F1CD2">
              <w:rPr>
                <w:rFonts w:ascii="Calibri" w:hAnsi="Calibri" w:cs="Calibri"/>
              </w:rPr>
              <w:t>PTFE, PVD</w:t>
            </w:r>
            <w:r w:rsidR="006E45AC" w:rsidRPr="00DF1CD2">
              <w:rPr>
                <w:rFonts w:ascii="Calibri" w:hAnsi="Calibri" w:cs="Calibri"/>
              </w:rPr>
              <w:t>F, PVCu</w:t>
            </w:r>
          </w:p>
        </w:tc>
      </w:tr>
      <w:tr w:rsidR="00F7417D" w:rsidRPr="006902DC" w14:paraId="6B4ADCD2" w14:textId="77777777" w:rsidTr="3AE89737">
        <w:trPr>
          <w:cnfStyle w:val="000000010000" w:firstRow="0" w:lastRow="0" w:firstColumn="0" w:lastColumn="0" w:oddVBand="0" w:evenVBand="0" w:oddHBand="0" w:evenHBand="1"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4385" w:type="dxa"/>
            <w:shd w:val="clear" w:color="auto" w:fill="auto"/>
          </w:tcPr>
          <w:p w14:paraId="2BB243FD" w14:textId="2140A98B" w:rsidR="00F7417D" w:rsidRPr="00DF1CD2" w:rsidRDefault="006E45AC" w:rsidP="006E45AC">
            <w:pPr>
              <w:autoSpaceDE w:val="0"/>
              <w:autoSpaceDN w:val="0"/>
              <w:adjustRightInd w:val="0"/>
              <w:rPr>
                <w:rFonts w:ascii="Calibri" w:hAnsi="Calibri" w:cs="Calibri"/>
              </w:rPr>
            </w:pPr>
            <w:r w:rsidRPr="00DF1CD2">
              <w:rPr>
                <w:rFonts w:ascii="Calibri" w:hAnsi="Calibri" w:cs="Calibri"/>
              </w:rPr>
              <w:t>Ball</w:t>
            </w:r>
            <w:r w:rsidR="00DD552B" w:rsidRPr="00DF1CD2">
              <w:rPr>
                <w:rFonts w:ascii="Calibri" w:hAnsi="Calibri" w:cs="Calibri"/>
              </w:rPr>
              <w:t xml:space="preserve"> Check</w:t>
            </w:r>
          </w:p>
        </w:tc>
        <w:tc>
          <w:tcPr>
            <w:tcW w:w="4252" w:type="dxa"/>
            <w:shd w:val="clear" w:color="auto" w:fill="auto"/>
          </w:tcPr>
          <w:p w14:paraId="70E70F82" w14:textId="71D4F1A3" w:rsidR="00F7417D" w:rsidRPr="00DF1CD2" w:rsidRDefault="006E45AC" w:rsidP="00A36C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F1CD2">
              <w:rPr>
                <w:rFonts w:ascii="Calibri" w:hAnsi="Calibri" w:cs="Calibri"/>
              </w:rPr>
              <w:t>PTFE</w:t>
            </w:r>
          </w:p>
        </w:tc>
      </w:tr>
      <w:tr w:rsidR="00F7417D" w:rsidRPr="006902DC" w14:paraId="1E8913F9" w14:textId="77777777" w:rsidTr="3AE89737">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4385" w:type="dxa"/>
            <w:shd w:val="clear" w:color="auto" w:fill="D0E8B2" w:themeFill="accent1" w:themeFillTint="66"/>
          </w:tcPr>
          <w:p w14:paraId="32064207" w14:textId="57CC7E81" w:rsidR="00F7417D" w:rsidRPr="00DF1CD2" w:rsidRDefault="006E45AC" w:rsidP="006E45AC">
            <w:pPr>
              <w:autoSpaceDE w:val="0"/>
              <w:autoSpaceDN w:val="0"/>
              <w:adjustRightInd w:val="0"/>
              <w:rPr>
                <w:rFonts w:ascii="Calibri" w:hAnsi="Calibri" w:cs="Calibri"/>
              </w:rPr>
            </w:pPr>
            <w:r w:rsidRPr="00DF1CD2">
              <w:rPr>
                <w:rFonts w:ascii="Calibri" w:hAnsi="Calibri" w:cs="Calibri"/>
              </w:rPr>
              <w:t>Elastomers</w:t>
            </w:r>
          </w:p>
        </w:tc>
        <w:tc>
          <w:tcPr>
            <w:tcW w:w="4252" w:type="dxa"/>
            <w:shd w:val="clear" w:color="auto" w:fill="D0E8B2" w:themeFill="accent1" w:themeFillTint="66"/>
          </w:tcPr>
          <w:p w14:paraId="351FC303" w14:textId="51327443" w:rsidR="00F7417D" w:rsidRPr="00DF1CD2" w:rsidRDefault="006E45AC" w:rsidP="00A36C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F1CD2">
              <w:rPr>
                <w:rFonts w:ascii="Calibri" w:hAnsi="Calibri" w:cs="Calibri"/>
              </w:rPr>
              <w:t>FKM, PTFE-Coated FKM</w:t>
            </w:r>
          </w:p>
        </w:tc>
      </w:tr>
      <w:tr w:rsidR="00F7417D" w:rsidRPr="006902DC" w14:paraId="19982410" w14:textId="77777777" w:rsidTr="3AE89737">
        <w:trPr>
          <w:cnfStyle w:val="000000010000" w:firstRow="0" w:lastRow="0" w:firstColumn="0" w:lastColumn="0" w:oddVBand="0" w:evenVBand="0" w:oddHBand="0" w:evenHBand="1"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4385" w:type="dxa"/>
            <w:shd w:val="clear" w:color="auto" w:fill="auto"/>
          </w:tcPr>
          <w:p w14:paraId="0BCFEEAF" w14:textId="3CD6299E" w:rsidR="00F7417D" w:rsidRPr="00DF1CD2" w:rsidRDefault="006E45AC" w:rsidP="006E45AC">
            <w:pPr>
              <w:autoSpaceDE w:val="0"/>
              <w:autoSpaceDN w:val="0"/>
              <w:adjustRightInd w:val="0"/>
              <w:rPr>
                <w:rFonts w:ascii="Calibri" w:hAnsi="Calibri" w:cs="Calibri"/>
              </w:rPr>
            </w:pPr>
            <w:r w:rsidRPr="00DF1CD2">
              <w:rPr>
                <w:rFonts w:ascii="Calibri" w:hAnsi="Calibri" w:cs="Calibri"/>
              </w:rPr>
              <w:t>Springs</w:t>
            </w:r>
          </w:p>
        </w:tc>
        <w:tc>
          <w:tcPr>
            <w:tcW w:w="4252" w:type="dxa"/>
            <w:shd w:val="clear" w:color="auto" w:fill="auto"/>
          </w:tcPr>
          <w:p w14:paraId="43045E08" w14:textId="0060BB3F" w:rsidR="00F7417D" w:rsidRPr="00DF1CD2" w:rsidRDefault="006E45AC" w:rsidP="00A36C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F1CD2">
              <w:rPr>
                <w:rFonts w:ascii="Calibri" w:hAnsi="Calibri" w:cs="Calibri"/>
              </w:rPr>
              <w:t>PTFE-Coated</w:t>
            </w:r>
            <w:r w:rsidR="00DD552B" w:rsidRPr="00DF1CD2">
              <w:rPr>
                <w:rFonts w:ascii="Calibri" w:hAnsi="Calibri" w:cs="Calibri"/>
              </w:rPr>
              <w:t>, Tantalum/Tungsten Alloy</w:t>
            </w:r>
          </w:p>
        </w:tc>
      </w:tr>
    </w:tbl>
    <w:p w14:paraId="2E204D45" w14:textId="77777777" w:rsidR="00F7417D" w:rsidRPr="006902DC" w:rsidRDefault="00F7417D" w:rsidP="00F7417D">
      <w:pPr>
        <w:pStyle w:val="BodyText3"/>
        <w:jc w:val="both"/>
        <w:rPr>
          <w:rFonts w:cstheme="minorHAnsi"/>
          <w:sz w:val="22"/>
          <w:szCs w:val="22"/>
        </w:rPr>
      </w:pPr>
    </w:p>
    <w:p w14:paraId="4E11120D" w14:textId="169DBBFD" w:rsidR="00920B91" w:rsidRPr="006902DC" w:rsidRDefault="00FB2F7A" w:rsidP="00680B15">
      <w:pPr>
        <w:pStyle w:val="Heading4"/>
        <w:numPr>
          <w:ilvl w:val="2"/>
          <w:numId w:val="2"/>
        </w:numPr>
      </w:pPr>
      <w:bookmarkStart w:id="97" w:name="_Toc140519784"/>
      <w:bookmarkStart w:id="98" w:name="_Toc140519785"/>
      <w:bookmarkStart w:id="99" w:name="_Toc154063407"/>
      <w:bookmarkStart w:id="100" w:name="_Toc161320259"/>
      <w:bookmarkStart w:id="101" w:name="_Toc154063408"/>
      <w:bookmarkStart w:id="102" w:name="_Toc161320260"/>
      <w:bookmarkStart w:id="103" w:name="_Toc154063409"/>
      <w:bookmarkStart w:id="104" w:name="_Toc161320261"/>
      <w:bookmarkStart w:id="105" w:name="_Toc154063410"/>
      <w:bookmarkStart w:id="106" w:name="_Toc161320262"/>
      <w:bookmarkStart w:id="107" w:name="_Toc154063411"/>
      <w:bookmarkStart w:id="108" w:name="_Toc161320263"/>
      <w:bookmarkStart w:id="109" w:name="_Toc154063412"/>
      <w:bookmarkStart w:id="110" w:name="_Toc161320264"/>
      <w:bookmarkStart w:id="111" w:name="_Toc154063413"/>
      <w:bookmarkStart w:id="112" w:name="_Toc161320265"/>
      <w:bookmarkStart w:id="113" w:name="_Toc154063414"/>
      <w:bookmarkStart w:id="114" w:name="_Toc161320266"/>
      <w:bookmarkStart w:id="115" w:name="_Toc154063415"/>
      <w:bookmarkStart w:id="116" w:name="_Toc161320267"/>
      <w:bookmarkStart w:id="117" w:name="_Toc154063416"/>
      <w:bookmarkStart w:id="118" w:name="_Toc161320268"/>
      <w:bookmarkStart w:id="119" w:name="_Toc154063417"/>
      <w:bookmarkStart w:id="120" w:name="_Toc161320269"/>
      <w:bookmarkStart w:id="121" w:name="_Toc154063418"/>
      <w:bookmarkStart w:id="122" w:name="_Toc161320270"/>
      <w:bookmarkStart w:id="123" w:name="_Toc154063419"/>
      <w:bookmarkStart w:id="124" w:name="_Toc161320271"/>
      <w:bookmarkStart w:id="125" w:name="_Toc154063420"/>
      <w:bookmarkStart w:id="126" w:name="_Toc16132027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6902DC">
        <w:t>Instrumentation</w:t>
      </w:r>
    </w:p>
    <w:p w14:paraId="3953270B" w14:textId="165B97B7" w:rsidR="006F22AD" w:rsidRPr="006902DC" w:rsidRDefault="006063EA" w:rsidP="00DF1CD2">
      <w:r w:rsidRPr="006902DC">
        <w:t xml:space="preserve">The discharge </w:t>
      </w:r>
      <w:r w:rsidR="00BB0AD6" w:rsidRPr="006902DC">
        <w:t xml:space="preserve">flowrate </w:t>
      </w:r>
      <w:r w:rsidR="001A4765" w:rsidRPr="006902DC">
        <w:t>from</w:t>
      </w:r>
      <w:r w:rsidR="00964CFC" w:rsidRPr="006902DC">
        <w:t xml:space="preserve"> the dosing system</w:t>
      </w:r>
      <w:r w:rsidR="003C6EAD" w:rsidRPr="006902DC">
        <w:t xml:space="preserve"> shall be measured </w:t>
      </w:r>
      <w:r w:rsidR="00964CFC" w:rsidRPr="006902DC">
        <w:t xml:space="preserve">prior to mixing with </w:t>
      </w:r>
      <w:r w:rsidR="0050220C" w:rsidRPr="006902DC">
        <w:t xml:space="preserve">either </w:t>
      </w:r>
      <w:r w:rsidR="00964CFC" w:rsidRPr="006902DC">
        <w:t>carrier water or</w:t>
      </w:r>
      <w:r w:rsidR="003C6EAD" w:rsidRPr="006902DC">
        <w:t xml:space="preserve"> the </w:t>
      </w:r>
      <w:r w:rsidR="001A4765" w:rsidRPr="006902DC">
        <w:t xml:space="preserve">liquid </w:t>
      </w:r>
      <w:r w:rsidR="003C6EAD" w:rsidRPr="006902DC">
        <w:t xml:space="preserve">being dosed. </w:t>
      </w:r>
      <w:r w:rsidR="006F22AD" w:rsidRPr="006902DC">
        <w:t xml:space="preserve">Flow measurement </w:t>
      </w:r>
      <w:r w:rsidR="00BB0AD6" w:rsidRPr="006902DC">
        <w:t xml:space="preserve">should </w:t>
      </w:r>
      <w:r w:rsidR="006F22AD" w:rsidRPr="006902DC">
        <w:t>be achieved with pump-integral flowmeters</w:t>
      </w:r>
      <w:r w:rsidR="00076512" w:rsidRPr="006902DC">
        <w:t xml:space="preserve"> </w:t>
      </w:r>
      <w:r w:rsidR="00C77306" w:rsidRPr="006902DC">
        <w:t>where</w:t>
      </w:r>
      <w:r w:rsidR="00076512" w:rsidRPr="006902DC">
        <w:t xml:space="preserve"> </w:t>
      </w:r>
      <w:r w:rsidR="00BF1260" w:rsidRPr="006902DC">
        <w:t xml:space="preserve">the Contractor </w:t>
      </w:r>
      <w:r w:rsidR="00076512" w:rsidRPr="006902DC">
        <w:t>can demonstrate the accuracy of this section.</w:t>
      </w:r>
    </w:p>
    <w:p w14:paraId="0B76A893" w14:textId="3A6AD65D" w:rsidR="00BC224C" w:rsidRPr="006902DC" w:rsidRDefault="00BC224C" w:rsidP="00DF1CD2">
      <w:pPr>
        <w:rPr>
          <w:rFonts w:cstheme="minorHAnsi"/>
        </w:rPr>
      </w:pPr>
      <w:r w:rsidRPr="006902DC">
        <w:rPr>
          <w:rFonts w:cstheme="minorHAnsi"/>
        </w:rPr>
        <w:t>Where a CDU doses</w:t>
      </w:r>
      <w:r w:rsidR="001A4765" w:rsidRPr="006902DC">
        <w:rPr>
          <w:rFonts w:cstheme="minorHAnsi"/>
        </w:rPr>
        <w:t xml:space="preserve"> directly</w:t>
      </w:r>
      <w:r w:rsidRPr="006902DC">
        <w:rPr>
          <w:rFonts w:cstheme="minorHAnsi"/>
        </w:rPr>
        <w:t xml:space="preserve"> into a drinking water network main, a flow meter is required </w:t>
      </w:r>
      <w:r w:rsidR="006B2296" w:rsidRPr="006902DC">
        <w:rPr>
          <w:rFonts w:cstheme="minorHAnsi"/>
        </w:rPr>
        <w:t xml:space="preserve">immediately downstream </w:t>
      </w:r>
      <w:r w:rsidRPr="006902DC">
        <w:rPr>
          <w:rFonts w:cstheme="minorHAnsi"/>
        </w:rPr>
        <w:t xml:space="preserve">of the </w:t>
      </w:r>
      <w:r w:rsidR="001A4765" w:rsidRPr="006902DC">
        <w:rPr>
          <w:rFonts w:cstheme="minorHAnsi"/>
        </w:rPr>
        <w:t xml:space="preserve">chemical injection </w:t>
      </w:r>
      <w:r w:rsidRPr="006902DC">
        <w:rPr>
          <w:rFonts w:cstheme="minorHAnsi"/>
        </w:rPr>
        <w:t>point for use in flow-pac</w:t>
      </w:r>
      <w:r w:rsidR="001A4765" w:rsidRPr="006902DC">
        <w:rPr>
          <w:rFonts w:cstheme="minorHAnsi"/>
        </w:rPr>
        <w:t>ed dosing</w:t>
      </w:r>
      <w:r w:rsidRPr="006902DC">
        <w:rPr>
          <w:rFonts w:cstheme="minorHAnsi"/>
        </w:rPr>
        <w:t>.</w:t>
      </w:r>
    </w:p>
    <w:p w14:paraId="42443440" w14:textId="52D811A9" w:rsidR="00BC224C" w:rsidRPr="006902DC" w:rsidRDefault="00BC224C" w:rsidP="00DF1CD2">
      <w:pPr>
        <w:rPr>
          <w:rFonts w:cstheme="minorHAnsi"/>
        </w:rPr>
      </w:pPr>
      <w:r w:rsidRPr="006902DC">
        <w:rPr>
          <w:rFonts w:cstheme="minorHAnsi"/>
        </w:rPr>
        <w:t xml:space="preserve">All flow meters shall be selected to ensure they can measure flows to within </w:t>
      </w:r>
      <w:r w:rsidR="00D24C19" w:rsidRPr="006902DC">
        <w:rPr>
          <w:rFonts w:cstheme="minorHAnsi"/>
        </w:rPr>
        <w:t>5</w:t>
      </w:r>
      <w:r w:rsidRPr="006902DC">
        <w:rPr>
          <w:rFonts w:cstheme="minorHAnsi"/>
        </w:rPr>
        <w:t>% accuracy</w:t>
      </w:r>
      <w:r w:rsidR="002B6F64" w:rsidRPr="006902DC">
        <w:rPr>
          <w:rFonts w:cstheme="minorHAnsi"/>
        </w:rPr>
        <w:t xml:space="preserve"> of the measured value throughout all diurnal operating scenarios</w:t>
      </w:r>
      <w:r w:rsidRPr="006902DC">
        <w:rPr>
          <w:rFonts w:cstheme="minorHAnsi"/>
        </w:rPr>
        <w:t>.</w:t>
      </w:r>
      <w:r w:rsidR="00FB2F7A" w:rsidRPr="006902DC">
        <w:rPr>
          <w:rFonts w:cstheme="minorHAnsi"/>
        </w:rPr>
        <w:t xml:space="preserve"> Flow measurement shall be selected based on flow range. Where available, pump integral systems are preferred, although electromagnetic flowmeters may be accepted where chemical compatibility and accuracy through the flow range can be demonstrated.</w:t>
      </w:r>
    </w:p>
    <w:p w14:paraId="54854411" w14:textId="7E30F29C" w:rsidR="006B3CC2" w:rsidRPr="006902DC" w:rsidRDefault="006B3CC2" w:rsidP="00DF1CD2">
      <w:pPr>
        <w:rPr>
          <w:rFonts w:cstheme="minorHAnsi"/>
        </w:rPr>
      </w:pPr>
      <w:r w:rsidRPr="006902DC">
        <w:rPr>
          <w:rFonts w:cstheme="minorHAnsi"/>
        </w:rPr>
        <w:t>All water chemistry instrumentation shall be capable of being calibrated using standard solutions</w:t>
      </w:r>
      <w:r w:rsidR="00F8135E" w:rsidRPr="006902DC">
        <w:rPr>
          <w:rFonts w:cstheme="minorHAnsi"/>
        </w:rPr>
        <w:t xml:space="preserve"> and</w:t>
      </w:r>
      <w:r w:rsidRPr="006902DC">
        <w:rPr>
          <w:rFonts w:cstheme="minorHAnsi"/>
        </w:rPr>
        <w:t xml:space="preserve"> without the use of special tools. </w:t>
      </w:r>
      <w:r w:rsidR="00F8135E" w:rsidRPr="006902DC">
        <w:rPr>
          <w:rFonts w:cstheme="minorHAnsi"/>
        </w:rPr>
        <w:t>The ability of an instrument to be calibrated ‘online’ using process water does not meet this requirement.</w:t>
      </w:r>
    </w:p>
    <w:p w14:paraId="2541FE06" w14:textId="0CA118E1" w:rsidR="006B3CC2" w:rsidRPr="006902DC" w:rsidRDefault="006B3CC2" w:rsidP="00DF1CD2">
      <w:pPr>
        <w:rPr>
          <w:rFonts w:cstheme="minorHAnsi"/>
        </w:rPr>
      </w:pPr>
      <w:r w:rsidRPr="006902DC">
        <w:rPr>
          <w:rFonts w:cstheme="minorHAnsi"/>
        </w:rPr>
        <w:t xml:space="preserve">Instruments impacted by variation in the flow rate through the instrument are to be selected only where a flow-invariant instrument of appropriate accuracy is not available. Where such an </w:t>
      </w:r>
      <w:r w:rsidRPr="006902DC">
        <w:rPr>
          <w:rFonts w:cstheme="minorHAnsi"/>
        </w:rPr>
        <w:lastRenderedPageBreak/>
        <w:t xml:space="preserve">instrument is required, appropriate control of the flow rate through the instrument during regular operation and calibration (including where standard solutions are utilised) shall be provided. </w:t>
      </w:r>
    </w:p>
    <w:p w14:paraId="36E12C83" w14:textId="77777777" w:rsidR="00576C2E" w:rsidRPr="006902DC" w:rsidRDefault="00FB2F7A" w:rsidP="00DF1CD2">
      <w:pPr>
        <w:rPr>
          <w:rFonts w:cstheme="minorHAnsi"/>
        </w:rPr>
      </w:pPr>
      <w:r w:rsidRPr="006902DC">
        <w:rPr>
          <w:rFonts w:cstheme="minorHAnsi"/>
        </w:rPr>
        <w:t xml:space="preserve">All instruments selected shall be verified as fit for purpose and chemical compatibility by the manufacturer. </w:t>
      </w:r>
    </w:p>
    <w:p w14:paraId="5E16448A" w14:textId="521FAC86" w:rsidR="00FB2F7A" w:rsidRPr="006902DC" w:rsidRDefault="00D24C19" w:rsidP="00DF1CD2">
      <w:pPr>
        <w:rPr>
          <w:rFonts w:cstheme="minorHAnsi"/>
        </w:rPr>
      </w:pPr>
      <w:r w:rsidRPr="006902DC">
        <w:rPr>
          <w:rFonts w:cstheme="minorHAnsi"/>
        </w:rPr>
        <w:t>Pressure i</w:t>
      </w:r>
      <w:r w:rsidR="00FB2F7A" w:rsidRPr="006902DC">
        <w:rPr>
          <w:rFonts w:cstheme="minorHAnsi"/>
        </w:rPr>
        <w:t xml:space="preserve">nstruments shall </w:t>
      </w:r>
      <w:r w:rsidRPr="006902DC">
        <w:rPr>
          <w:rFonts w:cstheme="minorHAnsi"/>
        </w:rPr>
        <w:t xml:space="preserve">be isolated from </w:t>
      </w:r>
      <w:r w:rsidR="00FB2F7A" w:rsidRPr="006902DC">
        <w:rPr>
          <w:rFonts w:cstheme="minorHAnsi"/>
        </w:rPr>
        <w:t xml:space="preserve">contact with </w:t>
      </w:r>
      <w:r w:rsidRPr="006902DC">
        <w:rPr>
          <w:rFonts w:cstheme="minorHAnsi"/>
        </w:rPr>
        <w:t xml:space="preserve">the </w:t>
      </w:r>
      <w:r w:rsidR="00FB2F7A" w:rsidRPr="006902DC">
        <w:rPr>
          <w:rFonts w:cstheme="minorHAnsi"/>
        </w:rPr>
        <w:t xml:space="preserve">chemical </w:t>
      </w:r>
      <w:r w:rsidRPr="006902DC">
        <w:rPr>
          <w:rFonts w:cstheme="minorHAnsi"/>
        </w:rPr>
        <w:t xml:space="preserve">using a suitable isolation </w:t>
      </w:r>
      <w:r w:rsidR="00FB2F7A" w:rsidRPr="006902DC">
        <w:rPr>
          <w:rFonts w:cstheme="minorHAnsi"/>
        </w:rPr>
        <w:t>diaphragm.</w:t>
      </w:r>
      <w:r w:rsidR="00576C2E" w:rsidRPr="006902DC">
        <w:rPr>
          <w:rFonts w:cstheme="minorHAnsi"/>
        </w:rPr>
        <w:t xml:space="preserve"> </w:t>
      </w:r>
      <w:r w:rsidR="00576C2E" w:rsidRPr="006902DC">
        <w:t xml:space="preserve">Where a mechanical pressure indicator is used, it shall be of the hydraulic oil type. </w:t>
      </w:r>
    </w:p>
    <w:p w14:paraId="38F023AA" w14:textId="50E6B305" w:rsidR="00A51F56" w:rsidRPr="006902DC" w:rsidRDefault="00920B91" w:rsidP="00680B15">
      <w:pPr>
        <w:pStyle w:val="Heading4"/>
        <w:numPr>
          <w:ilvl w:val="2"/>
          <w:numId w:val="2"/>
        </w:numPr>
      </w:pPr>
      <w:r w:rsidRPr="006902DC">
        <w:t>Carrier Water Systems</w:t>
      </w:r>
    </w:p>
    <w:p w14:paraId="73FFB4F0" w14:textId="09AFC8B8" w:rsidR="0061678E" w:rsidRPr="006902DC" w:rsidRDefault="0061678E" w:rsidP="00C77306">
      <w:pPr>
        <w:pStyle w:val="BodyText"/>
        <w:rPr>
          <w:rFonts w:asciiTheme="minorHAnsi" w:hAnsiTheme="minorHAnsi" w:cstheme="minorHAnsi"/>
          <w:lang w:eastAsia="en-US"/>
        </w:rPr>
      </w:pPr>
      <w:r w:rsidRPr="006902DC">
        <w:rPr>
          <w:rFonts w:asciiTheme="minorHAnsi" w:hAnsiTheme="minorHAnsi" w:cstheme="minorHAnsi"/>
          <w:lang w:eastAsia="en-US"/>
        </w:rPr>
        <w:t xml:space="preserve">Carrier water systems shall be utilised </w:t>
      </w:r>
      <w:r w:rsidR="00F146A7" w:rsidRPr="006902DC">
        <w:rPr>
          <w:rFonts w:asciiTheme="minorHAnsi" w:hAnsiTheme="minorHAnsi" w:cstheme="minorHAnsi"/>
          <w:lang w:eastAsia="en-US"/>
        </w:rPr>
        <w:t xml:space="preserve">where </w:t>
      </w:r>
      <w:r w:rsidR="000838F6" w:rsidRPr="006902DC">
        <w:rPr>
          <w:rFonts w:asciiTheme="minorHAnsi" w:hAnsiTheme="minorHAnsi" w:cstheme="minorHAnsi"/>
          <w:lang w:eastAsia="en-US"/>
        </w:rPr>
        <w:t>suitable water is available, and where the</w:t>
      </w:r>
      <w:r w:rsidR="00F146A7" w:rsidRPr="006902DC">
        <w:rPr>
          <w:rFonts w:asciiTheme="minorHAnsi" w:hAnsiTheme="minorHAnsi" w:cstheme="minorHAnsi"/>
          <w:lang w:eastAsia="en-US"/>
        </w:rPr>
        <w:t xml:space="preserve"> dosing point is not immediately adjacent to the </w:t>
      </w:r>
      <w:r w:rsidR="002D204F" w:rsidRPr="006902DC">
        <w:rPr>
          <w:rFonts w:asciiTheme="minorHAnsi" w:hAnsiTheme="minorHAnsi" w:cstheme="minorHAnsi"/>
          <w:lang w:eastAsia="en-US"/>
        </w:rPr>
        <w:t>dosing system</w:t>
      </w:r>
      <w:r w:rsidR="00F146A7" w:rsidRPr="006902DC">
        <w:rPr>
          <w:rFonts w:asciiTheme="minorHAnsi" w:hAnsiTheme="minorHAnsi" w:cstheme="minorHAnsi"/>
          <w:lang w:eastAsia="en-US"/>
        </w:rPr>
        <w:t>.</w:t>
      </w:r>
      <w:r w:rsidR="00DE0185" w:rsidRPr="006902DC">
        <w:rPr>
          <w:rFonts w:asciiTheme="minorHAnsi" w:hAnsiTheme="minorHAnsi" w:cstheme="minorHAnsi"/>
          <w:lang w:eastAsia="en-US"/>
        </w:rPr>
        <w:t xml:space="preserve"> Carrier water systems shall:</w:t>
      </w:r>
    </w:p>
    <w:p w14:paraId="2B7C0A72" w14:textId="0AED6152" w:rsidR="00DE0185" w:rsidRPr="00DF1CD2" w:rsidRDefault="00DE0185" w:rsidP="00DE0185">
      <w:pPr>
        <w:pStyle w:val="Bullet1"/>
        <w:rPr>
          <w:lang w:val="en-AU"/>
        </w:rPr>
      </w:pPr>
      <w:r w:rsidRPr="00DF1CD2">
        <w:rPr>
          <w:lang w:val="en-AU"/>
        </w:rPr>
        <w:t>Include an injection quill to ensure chemical mixing</w:t>
      </w:r>
      <w:r w:rsidR="001C35D5" w:rsidRPr="00DF1CD2">
        <w:rPr>
          <w:lang w:val="en-AU"/>
        </w:rPr>
        <w:t>.</w:t>
      </w:r>
    </w:p>
    <w:p w14:paraId="29692146" w14:textId="4A37F7BD" w:rsidR="00E31B3E" w:rsidRPr="00DF1CD2" w:rsidRDefault="00E31B3E" w:rsidP="00DE0185">
      <w:pPr>
        <w:pStyle w:val="Bullet1"/>
        <w:rPr>
          <w:lang w:val="en-AU"/>
        </w:rPr>
      </w:pPr>
      <w:r w:rsidRPr="00DF1CD2">
        <w:rPr>
          <w:lang w:val="en-AU"/>
        </w:rPr>
        <w:t>Provide isolation to allow removal of injection quills for cleaning.</w:t>
      </w:r>
    </w:p>
    <w:p w14:paraId="01A333E7" w14:textId="20396218" w:rsidR="001C35D5" w:rsidRPr="00DF1CD2" w:rsidRDefault="001C35D5" w:rsidP="00DE0185">
      <w:pPr>
        <w:pStyle w:val="Bullet1"/>
        <w:rPr>
          <w:lang w:val="en-AU"/>
        </w:rPr>
      </w:pPr>
      <w:r w:rsidRPr="00DF1CD2">
        <w:rPr>
          <w:lang w:val="en-AU"/>
        </w:rPr>
        <w:t>Include monitoring of the flow</w:t>
      </w:r>
      <w:r w:rsidR="00C64AE0" w:rsidRPr="00DF1CD2">
        <w:rPr>
          <w:lang w:val="en-AU"/>
        </w:rPr>
        <w:t xml:space="preserve"> state with a flow measurement device</w:t>
      </w:r>
      <w:r w:rsidR="00176779" w:rsidRPr="00DF1CD2">
        <w:rPr>
          <w:lang w:val="en-AU"/>
        </w:rPr>
        <w:t xml:space="preserve"> to determine whether the minimum required carrier water flow has been achieved</w:t>
      </w:r>
      <w:r w:rsidR="00372CEC" w:rsidRPr="00DF1CD2">
        <w:rPr>
          <w:lang w:val="en-AU"/>
        </w:rPr>
        <w:t>.</w:t>
      </w:r>
    </w:p>
    <w:p w14:paraId="09D15930" w14:textId="6C83006C" w:rsidR="000838F6" w:rsidRPr="00DF1CD2" w:rsidRDefault="001C35D5" w:rsidP="000838F6">
      <w:pPr>
        <w:pStyle w:val="Bullet1"/>
        <w:rPr>
          <w:lang w:val="en-AU"/>
        </w:rPr>
      </w:pPr>
      <w:r w:rsidRPr="00DF1CD2">
        <w:rPr>
          <w:lang w:val="en-AU"/>
        </w:rPr>
        <w:t>Prevent backflow</w:t>
      </w:r>
      <w:r w:rsidR="00372CEC" w:rsidRPr="00DF1CD2">
        <w:rPr>
          <w:lang w:val="en-AU"/>
        </w:rPr>
        <w:t xml:space="preserve"> and recirculation of dosed water to analysis streams.</w:t>
      </w:r>
    </w:p>
    <w:p w14:paraId="1F5D991E" w14:textId="0A0CEF07" w:rsidR="00B7687C" w:rsidRPr="00DF1CD2" w:rsidRDefault="00B7687C" w:rsidP="00A36C9B">
      <w:pPr>
        <w:pStyle w:val="Bullet1"/>
        <w:numPr>
          <w:ilvl w:val="0"/>
          <w:numId w:val="0"/>
        </w:numPr>
        <w:rPr>
          <w:lang w:val="en-AU"/>
        </w:rPr>
      </w:pPr>
      <w:r w:rsidRPr="00DF1CD2">
        <w:rPr>
          <w:lang w:val="en-AU"/>
        </w:rPr>
        <w:t>Flow measurement devices shall establish whether flow is occurring and provide feedback on the rate of flow for in-person troubleshooting.</w:t>
      </w:r>
    </w:p>
    <w:p w14:paraId="14C63B07" w14:textId="559A9545" w:rsidR="00BC24C7" w:rsidRPr="006902DC" w:rsidRDefault="0074379D" w:rsidP="00B77055">
      <w:pPr>
        <w:jc w:val="both"/>
      </w:pPr>
      <w:r w:rsidRPr="006902DC">
        <w:t xml:space="preserve">Circulation pumps provided shall feature a </w:t>
      </w:r>
      <w:r w:rsidR="004F0382" w:rsidRPr="006902DC">
        <w:t xml:space="preserve">zero-flow </w:t>
      </w:r>
      <w:r w:rsidR="00BC24C7" w:rsidRPr="006902DC">
        <w:t xml:space="preserve">head below the </w:t>
      </w:r>
      <w:r w:rsidR="004F0382" w:rsidRPr="006902DC">
        <w:t>pressure rating of the system</w:t>
      </w:r>
      <w:r w:rsidR="00BC24C7" w:rsidRPr="006902DC">
        <w:t xml:space="preserve">. Pumps </w:t>
      </w:r>
      <w:r w:rsidR="00D300B3" w:rsidRPr="006902DC">
        <w:t>and motors shall comply</w:t>
      </w:r>
      <w:r w:rsidR="00BC24C7" w:rsidRPr="006902DC">
        <w:t xml:space="preserve"> </w:t>
      </w:r>
      <w:r w:rsidR="00EA5DD2" w:rsidRPr="006902DC">
        <w:t>with TMS1639</w:t>
      </w:r>
      <w:r w:rsidR="00451701" w:rsidRPr="006902DC">
        <w:t>.</w:t>
      </w:r>
    </w:p>
    <w:p w14:paraId="792557C5" w14:textId="611BD77B" w:rsidR="00920B91" w:rsidRPr="006902DC" w:rsidRDefault="00920B91" w:rsidP="00680B15">
      <w:pPr>
        <w:pStyle w:val="Heading4"/>
        <w:numPr>
          <w:ilvl w:val="2"/>
          <w:numId w:val="2"/>
        </w:numPr>
      </w:pPr>
      <w:bookmarkStart w:id="127" w:name="_Ref148972324"/>
      <w:r w:rsidRPr="006902DC">
        <w:t>Dosing Point</w:t>
      </w:r>
      <w:bookmarkEnd w:id="127"/>
    </w:p>
    <w:p w14:paraId="31E3E711" w14:textId="5CBB1E90" w:rsidR="007719C3" w:rsidRPr="006902DC" w:rsidRDefault="00DD1C15" w:rsidP="00B77055">
      <w:pPr>
        <w:pStyle w:val="BodyText3"/>
        <w:jc w:val="both"/>
        <w:rPr>
          <w:sz w:val="22"/>
          <w:szCs w:val="22"/>
        </w:rPr>
      </w:pPr>
      <w:r w:rsidRPr="006902DC">
        <w:rPr>
          <w:sz w:val="22"/>
          <w:szCs w:val="22"/>
        </w:rPr>
        <w:t xml:space="preserve">The dosing point shall be </w:t>
      </w:r>
      <w:r w:rsidR="00B92760" w:rsidRPr="006902DC">
        <w:rPr>
          <w:sz w:val="22"/>
          <w:szCs w:val="22"/>
        </w:rPr>
        <w:t>located within a bunded</w:t>
      </w:r>
      <w:r w:rsidR="00DA1069" w:rsidRPr="006902DC">
        <w:rPr>
          <w:sz w:val="22"/>
          <w:szCs w:val="22"/>
        </w:rPr>
        <w:t xml:space="preserve"> and spray protected area. </w:t>
      </w:r>
      <w:r w:rsidR="007719C3" w:rsidRPr="006902DC">
        <w:rPr>
          <w:sz w:val="22"/>
          <w:szCs w:val="22"/>
        </w:rPr>
        <w:t xml:space="preserve">Leakage of chemical at </w:t>
      </w:r>
      <w:r w:rsidR="00597ACE" w:rsidRPr="006902DC">
        <w:rPr>
          <w:sz w:val="22"/>
          <w:szCs w:val="22"/>
        </w:rPr>
        <w:t xml:space="preserve">the dosing point </w:t>
      </w:r>
      <w:r w:rsidR="007719C3" w:rsidRPr="006902DC">
        <w:rPr>
          <w:sz w:val="22"/>
          <w:szCs w:val="22"/>
        </w:rPr>
        <w:t>shall be detectable and result in an automatic shutdown of the dosing system.</w:t>
      </w:r>
    </w:p>
    <w:p w14:paraId="0053E79B" w14:textId="4BE2F97D" w:rsidR="000D519D" w:rsidRPr="006902DC" w:rsidRDefault="00DA1069" w:rsidP="00B77055">
      <w:pPr>
        <w:pStyle w:val="BodyText3"/>
        <w:jc w:val="both"/>
        <w:rPr>
          <w:sz w:val="22"/>
          <w:szCs w:val="22"/>
        </w:rPr>
      </w:pPr>
      <w:r w:rsidRPr="006902DC">
        <w:rPr>
          <w:sz w:val="22"/>
          <w:szCs w:val="22"/>
        </w:rPr>
        <w:t xml:space="preserve">Dosing points shall be provided </w:t>
      </w:r>
      <w:r w:rsidR="00DD1C15" w:rsidRPr="006902DC">
        <w:rPr>
          <w:sz w:val="22"/>
          <w:szCs w:val="22"/>
        </w:rPr>
        <w:t xml:space="preserve">with </w:t>
      </w:r>
      <w:r w:rsidR="008331F5" w:rsidRPr="006902DC">
        <w:rPr>
          <w:sz w:val="22"/>
          <w:szCs w:val="22"/>
        </w:rPr>
        <w:t xml:space="preserve">an </w:t>
      </w:r>
      <w:r w:rsidR="00DD1C15" w:rsidRPr="006902DC">
        <w:rPr>
          <w:sz w:val="22"/>
          <w:szCs w:val="22"/>
        </w:rPr>
        <w:t xml:space="preserve">injection quill </w:t>
      </w:r>
      <w:r w:rsidR="003613D4" w:rsidRPr="006902DC">
        <w:rPr>
          <w:sz w:val="22"/>
          <w:szCs w:val="22"/>
        </w:rPr>
        <w:t>and non-return</w:t>
      </w:r>
      <w:r w:rsidR="00DD1C15" w:rsidRPr="006902DC">
        <w:rPr>
          <w:sz w:val="22"/>
          <w:szCs w:val="22"/>
        </w:rPr>
        <w:t xml:space="preserve"> valve.</w:t>
      </w:r>
      <w:r w:rsidR="00A51F56" w:rsidRPr="006902DC">
        <w:rPr>
          <w:sz w:val="22"/>
          <w:szCs w:val="22"/>
        </w:rPr>
        <w:t xml:space="preserve"> </w:t>
      </w:r>
      <w:r w:rsidR="003613D4" w:rsidRPr="006902DC">
        <w:rPr>
          <w:sz w:val="22"/>
          <w:szCs w:val="22"/>
        </w:rPr>
        <w:t xml:space="preserve">The design of the injection quill shall ensure chemical is dosed into the </w:t>
      </w:r>
      <w:r w:rsidR="00B92760" w:rsidRPr="006902DC">
        <w:rPr>
          <w:sz w:val="22"/>
          <w:szCs w:val="22"/>
        </w:rPr>
        <w:t>centre of</w:t>
      </w:r>
      <w:r w:rsidR="003613D4" w:rsidRPr="006902DC">
        <w:rPr>
          <w:sz w:val="22"/>
          <w:szCs w:val="22"/>
        </w:rPr>
        <w:t xml:space="preserve"> the pipework </w:t>
      </w:r>
      <w:r w:rsidR="00BC3F8E" w:rsidRPr="006902DC">
        <w:rPr>
          <w:sz w:val="22"/>
          <w:szCs w:val="22"/>
        </w:rPr>
        <w:t xml:space="preserve">to aid mixing. </w:t>
      </w:r>
      <w:r w:rsidR="00C64AE0" w:rsidRPr="006902DC">
        <w:rPr>
          <w:sz w:val="22"/>
          <w:szCs w:val="22"/>
        </w:rPr>
        <w:t>Where the dosing point does not produce turbulent flow for a sufficient mixing length before the next junction or fitting, a static mixer shall be installed immediately downstream.</w:t>
      </w:r>
    </w:p>
    <w:p w14:paraId="2D00EAB2" w14:textId="26486FB3" w:rsidR="002D204F" w:rsidRPr="006902DC" w:rsidRDefault="002D204F" w:rsidP="00B77055">
      <w:pPr>
        <w:pStyle w:val="BodyText3"/>
        <w:jc w:val="both"/>
        <w:rPr>
          <w:sz w:val="22"/>
          <w:szCs w:val="22"/>
        </w:rPr>
      </w:pPr>
      <w:r w:rsidRPr="00DF1CD2">
        <w:rPr>
          <w:sz w:val="22"/>
          <w:szCs w:val="22"/>
        </w:rPr>
        <w:t>Where diluted chemical recirculates back to a reservoir, a dosing point shall be provided into the carrier water line.</w:t>
      </w:r>
    </w:p>
    <w:p w14:paraId="36AA21D9" w14:textId="40667881" w:rsidR="00BC3F8E" w:rsidRPr="006902DC" w:rsidRDefault="000D519D" w:rsidP="00B77055">
      <w:pPr>
        <w:pStyle w:val="BodyText3"/>
        <w:jc w:val="both"/>
        <w:rPr>
          <w:sz w:val="22"/>
          <w:szCs w:val="22"/>
        </w:rPr>
      </w:pPr>
      <w:r w:rsidRPr="006902DC">
        <w:rPr>
          <w:sz w:val="22"/>
          <w:szCs w:val="22"/>
        </w:rPr>
        <w:t xml:space="preserve">Dosing points shall be provided with suitable isolation to allow </w:t>
      </w:r>
      <w:r w:rsidR="00284A0F" w:rsidRPr="006902DC">
        <w:rPr>
          <w:sz w:val="22"/>
          <w:szCs w:val="22"/>
        </w:rPr>
        <w:t>maintenance</w:t>
      </w:r>
      <w:r w:rsidR="008331F5" w:rsidRPr="006902DC">
        <w:rPr>
          <w:sz w:val="22"/>
          <w:szCs w:val="22"/>
        </w:rPr>
        <w:t xml:space="preserve"> of injection quills. </w:t>
      </w:r>
      <w:r w:rsidR="00C64AE0" w:rsidRPr="006902DC">
        <w:rPr>
          <w:sz w:val="22"/>
          <w:szCs w:val="22"/>
        </w:rPr>
        <w:t>Dismantling joints</w:t>
      </w:r>
      <w:r w:rsidR="004A3B47" w:rsidRPr="006902DC">
        <w:rPr>
          <w:sz w:val="22"/>
          <w:szCs w:val="22"/>
        </w:rPr>
        <w:t xml:space="preserve"> or flexible pipework</w:t>
      </w:r>
      <w:r w:rsidR="00C64AE0" w:rsidRPr="006902DC">
        <w:rPr>
          <w:sz w:val="22"/>
          <w:szCs w:val="22"/>
        </w:rPr>
        <w:t xml:space="preserve"> should be used to </w:t>
      </w:r>
      <w:r w:rsidR="004A3B47" w:rsidRPr="006902DC">
        <w:rPr>
          <w:sz w:val="22"/>
          <w:szCs w:val="22"/>
        </w:rPr>
        <w:t xml:space="preserve">facilitate easy and prompt quill removal. </w:t>
      </w:r>
      <w:r w:rsidR="00666C93" w:rsidRPr="006902DC">
        <w:rPr>
          <w:sz w:val="22"/>
          <w:szCs w:val="22"/>
        </w:rPr>
        <w:t xml:space="preserve">Withdrawable injection quills shall be preferentially utilised over non-withdrawable injection quills where impacts to access of the quill and surrounding equipment is minimal. Non-withdrawable injection quills may only be used where </w:t>
      </w:r>
      <w:r w:rsidR="008331F5" w:rsidRPr="006902DC">
        <w:rPr>
          <w:sz w:val="22"/>
          <w:szCs w:val="22"/>
        </w:rPr>
        <w:t xml:space="preserve">the dosing point </w:t>
      </w:r>
      <w:r w:rsidR="00666C93" w:rsidRPr="006902DC">
        <w:rPr>
          <w:sz w:val="22"/>
          <w:szCs w:val="22"/>
        </w:rPr>
        <w:t xml:space="preserve">can </w:t>
      </w:r>
      <w:r w:rsidR="008331F5" w:rsidRPr="006902DC">
        <w:rPr>
          <w:sz w:val="22"/>
          <w:szCs w:val="22"/>
        </w:rPr>
        <w:t>be reasonably isolated without interruption to water supply.</w:t>
      </w:r>
    </w:p>
    <w:p w14:paraId="192E228C" w14:textId="3C9E1BAF" w:rsidR="00241017" w:rsidRPr="006902DC" w:rsidRDefault="00241017" w:rsidP="00444B28">
      <w:pPr>
        <w:pStyle w:val="Heading4"/>
        <w:numPr>
          <w:ilvl w:val="2"/>
          <w:numId w:val="2"/>
        </w:numPr>
      </w:pPr>
      <w:bookmarkStart w:id="128" w:name="_Toc140519799"/>
      <w:bookmarkStart w:id="129" w:name="_Toc140519800"/>
      <w:bookmarkStart w:id="130" w:name="_Ref140510970"/>
      <w:bookmarkEnd w:id="128"/>
      <w:bookmarkEnd w:id="129"/>
      <w:r w:rsidRPr="006902DC">
        <w:lastRenderedPageBreak/>
        <w:t>Mix</w:t>
      </w:r>
      <w:r w:rsidR="008D7EB3" w:rsidRPr="006902DC">
        <w:t>ing</w:t>
      </w:r>
      <w:bookmarkEnd w:id="130"/>
    </w:p>
    <w:p w14:paraId="0526F262" w14:textId="7822D299" w:rsidR="002D204F" w:rsidRPr="006902DC" w:rsidRDefault="00241017" w:rsidP="00DF1CD2">
      <w:pPr>
        <w:pStyle w:val="BodyText"/>
      </w:pPr>
      <w:r w:rsidRPr="006902DC">
        <w:rPr>
          <w:rFonts w:asciiTheme="minorHAnsi" w:hAnsiTheme="minorHAnsi" w:cstheme="minorHAnsi"/>
          <w:szCs w:val="22"/>
          <w:lang w:eastAsia="en-US"/>
        </w:rPr>
        <w:t>Where diluted chemical is injected into a reservoir, the reservoir shall have a mix</w:t>
      </w:r>
      <w:r w:rsidR="004A3B47" w:rsidRPr="006902DC">
        <w:rPr>
          <w:rFonts w:asciiTheme="minorHAnsi" w:hAnsiTheme="minorHAnsi" w:cstheme="minorHAnsi"/>
          <w:szCs w:val="22"/>
          <w:lang w:eastAsia="en-US"/>
        </w:rPr>
        <w:t>ing system</w:t>
      </w:r>
      <w:r w:rsidR="00176779" w:rsidRPr="006902DC">
        <w:rPr>
          <w:rFonts w:asciiTheme="minorHAnsi" w:hAnsiTheme="minorHAnsi" w:cstheme="minorHAnsi"/>
          <w:szCs w:val="22"/>
          <w:lang w:eastAsia="en-US"/>
        </w:rPr>
        <w:t xml:space="preserve"> (typically through appropriate design of carrier water injection or the provision of a reservoir mixer)</w:t>
      </w:r>
      <w:r w:rsidRPr="006902DC">
        <w:rPr>
          <w:rFonts w:asciiTheme="minorHAnsi" w:hAnsiTheme="minorHAnsi" w:cstheme="minorHAnsi"/>
          <w:szCs w:val="22"/>
          <w:lang w:eastAsia="en-US"/>
        </w:rPr>
        <w:t xml:space="preserve">. The injection point shall be located to provide optimum mixing, and </w:t>
      </w:r>
      <w:r w:rsidR="0019168A" w:rsidRPr="006902DC">
        <w:rPr>
          <w:rFonts w:asciiTheme="minorHAnsi" w:hAnsiTheme="minorHAnsi" w:cstheme="minorHAnsi"/>
          <w:szCs w:val="22"/>
          <w:lang w:eastAsia="en-US"/>
        </w:rPr>
        <w:t xml:space="preserve">an assessment of the </w:t>
      </w:r>
      <w:r w:rsidR="00E956B1" w:rsidRPr="006902DC">
        <w:rPr>
          <w:rFonts w:asciiTheme="minorHAnsi" w:hAnsiTheme="minorHAnsi" w:cstheme="minorHAnsi"/>
          <w:szCs w:val="22"/>
          <w:lang w:eastAsia="en-US"/>
        </w:rPr>
        <w:t>injection location and velocity shall be conducted to ensure appropriate mixing is provided.</w:t>
      </w:r>
      <w:r w:rsidR="00590011" w:rsidRPr="006902DC">
        <w:rPr>
          <w:rFonts w:asciiTheme="minorHAnsi" w:hAnsiTheme="minorHAnsi" w:cstheme="minorHAnsi"/>
          <w:szCs w:val="22"/>
          <w:lang w:eastAsia="en-US"/>
        </w:rPr>
        <w:t xml:space="preserve"> Undiluted chemical shall not be dosed directly into reservoirs or tanks.</w:t>
      </w:r>
      <w:r w:rsidR="00B56E1A" w:rsidRPr="00DF1CD2">
        <w:rPr>
          <w:rFonts w:asciiTheme="minorHAnsi" w:hAnsiTheme="minorHAnsi" w:cstheme="minorHAnsi"/>
          <w:szCs w:val="22"/>
          <w:lang w:eastAsia="en-US"/>
        </w:rPr>
        <w:t xml:space="preserve"> T</w:t>
      </w:r>
      <w:r w:rsidR="002D204F" w:rsidRPr="00DF1CD2">
        <w:rPr>
          <w:rFonts w:asciiTheme="minorHAnsi" w:hAnsiTheme="minorHAnsi" w:cstheme="minorHAnsi"/>
          <w:szCs w:val="22"/>
          <w:lang w:eastAsia="en-US"/>
        </w:rPr>
        <w:t xml:space="preserve">he </w:t>
      </w:r>
      <w:r w:rsidR="00B56E1A" w:rsidRPr="00DF1CD2">
        <w:rPr>
          <w:rFonts w:asciiTheme="minorHAnsi" w:hAnsiTheme="minorHAnsi" w:cstheme="minorHAnsi"/>
          <w:szCs w:val="22"/>
          <w:lang w:eastAsia="en-US"/>
        </w:rPr>
        <w:t xml:space="preserve">returned diluted chemical into the reservoir </w:t>
      </w:r>
      <w:r w:rsidR="002D204F" w:rsidRPr="00DF1CD2">
        <w:rPr>
          <w:rFonts w:asciiTheme="minorHAnsi" w:hAnsiTheme="minorHAnsi" w:cstheme="minorHAnsi"/>
          <w:szCs w:val="22"/>
          <w:lang w:eastAsia="en-US"/>
        </w:rPr>
        <w:t>shall be located to maximise mixing and prevent creation of dead spots by short circuiting the reservoir volume. The outlet shall be located such that it does not limit the operable level of the reservoir</w:t>
      </w:r>
      <w:r w:rsidR="007D153D" w:rsidRPr="00DF1CD2">
        <w:rPr>
          <w:rFonts w:asciiTheme="minorHAnsi" w:hAnsiTheme="minorHAnsi" w:cstheme="minorHAnsi"/>
          <w:szCs w:val="22"/>
          <w:lang w:eastAsia="en-US"/>
        </w:rPr>
        <w:t xml:space="preserve"> (e.g., pump suction minimum submergence)</w:t>
      </w:r>
      <w:r w:rsidR="002D204F" w:rsidRPr="00DF1CD2">
        <w:rPr>
          <w:rFonts w:asciiTheme="minorHAnsi" w:hAnsiTheme="minorHAnsi" w:cstheme="minorHAnsi"/>
          <w:szCs w:val="22"/>
          <w:lang w:eastAsia="en-US"/>
        </w:rPr>
        <w:t>. The outlet design and location shall minimise long-term damage and erosion of the reservoir wall due to the constant flow of water.</w:t>
      </w:r>
    </w:p>
    <w:p w14:paraId="3AF68B36" w14:textId="0EF59D5D" w:rsidR="00241017" w:rsidRPr="006902DC" w:rsidRDefault="00241017" w:rsidP="00241017">
      <w:pPr>
        <w:pStyle w:val="BodyText"/>
        <w:rPr>
          <w:rFonts w:asciiTheme="minorHAnsi" w:hAnsiTheme="minorHAnsi" w:cstheme="minorHAnsi"/>
          <w:szCs w:val="22"/>
          <w:lang w:eastAsia="en-US"/>
        </w:rPr>
      </w:pPr>
      <w:r w:rsidRPr="006902DC">
        <w:rPr>
          <w:rFonts w:asciiTheme="minorHAnsi" w:hAnsiTheme="minorHAnsi" w:cstheme="minorHAnsi"/>
          <w:szCs w:val="22"/>
          <w:lang w:eastAsia="en-US"/>
        </w:rPr>
        <w:t xml:space="preserve">Where </w:t>
      </w:r>
      <w:r w:rsidR="0074379D" w:rsidRPr="006902DC">
        <w:rPr>
          <w:rFonts w:asciiTheme="minorHAnsi" w:hAnsiTheme="minorHAnsi" w:cstheme="minorHAnsi"/>
          <w:szCs w:val="22"/>
          <w:lang w:eastAsia="en-US"/>
        </w:rPr>
        <w:t>un</w:t>
      </w:r>
      <w:r w:rsidRPr="006902DC">
        <w:rPr>
          <w:rFonts w:asciiTheme="minorHAnsi" w:hAnsiTheme="minorHAnsi" w:cstheme="minorHAnsi"/>
          <w:szCs w:val="22"/>
          <w:lang w:eastAsia="en-US"/>
        </w:rPr>
        <w:t xml:space="preserve">diluted chemical is injected directly into </w:t>
      </w:r>
      <w:r w:rsidR="0050220C" w:rsidRPr="006902DC">
        <w:rPr>
          <w:rFonts w:asciiTheme="minorHAnsi" w:hAnsiTheme="minorHAnsi" w:cstheme="minorHAnsi"/>
          <w:szCs w:val="22"/>
          <w:lang w:eastAsia="en-US"/>
        </w:rPr>
        <w:t>an inline system</w:t>
      </w:r>
      <w:r w:rsidRPr="006902DC">
        <w:rPr>
          <w:rFonts w:asciiTheme="minorHAnsi" w:hAnsiTheme="minorHAnsi" w:cstheme="minorHAnsi"/>
          <w:szCs w:val="22"/>
          <w:lang w:eastAsia="en-US"/>
        </w:rPr>
        <w:t xml:space="preserve">, </w:t>
      </w:r>
      <w:r w:rsidR="001465C2" w:rsidRPr="006902DC">
        <w:rPr>
          <w:rFonts w:asciiTheme="minorHAnsi" w:hAnsiTheme="minorHAnsi" w:cstheme="minorHAnsi"/>
          <w:szCs w:val="22"/>
          <w:lang w:eastAsia="en-US"/>
        </w:rPr>
        <w:t xml:space="preserve">the </w:t>
      </w:r>
      <w:r w:rsidR="0074379D" w:rsidRPr="006902DC">
        <w:rPr>
          <w:rFonts w:asciiTheme="minorHAnsi" w:hAnsiTheme="minorHAnsi" w:cstheme="minorHAnsi"/>
          <w:szCs w:val="22"/>
          <w:lang w:eastAsia="en-US"/>
        </w:rPr>
        <w:t xml:space="preserve">design of the system shall consider whether </w:t>
      </w:r>
      <w:r w:rsidRPr="006902DC">
        <w:rPr>
          <w:rFonts w:asciiTheme="minorHAnsi" w:hAnsiTheme="minorHAnsi" w:cstheme="minorHAnsi"/>
          <w:szCs w:val="22"/>
          <w:lang w:eastAsia="en-US"/>
        </w:rPr>
        <w:t xml:space="preserve">a static mixer </w:t>
      </w:r>
      <w:r w:rsidR="0074379D" w:rsidRPr="006902DC">
        <w:rPr>
          <w:rFonts w:asciiTheme="minorHAnsi" w:hAnsiTheme="minorHAnsi" w:cstheme="minorHAnsi"/>
          <w:szCs w:val="22"/>
          <w:lang w:eastAsia="en-US"/>
        </w:rPr>
        <w:t xml:space="preserve">is required </w:t>
      </w:r>
      <w:r w:rsidR="008A2081" w:rsidRPr="006902DC">
        <w:rPr>
          <w:rFonts w:asciiTheme="minorHAnsi" w:hAnsiTheme="minorHAnsi" w:cstheme="minorHAnsi"/>
          <w:szCs w:val="22"/>
          <w:lang w:eastAsia="en-US"/>
        </w:rPr>
        <w:t>downstream of the injection point.</w:t>
      </w:r>
    </w:p>
    <w:p w14:paraId="3DA92828" w14:textId="4FD97CE4" w:rsidR="001D14D7" w:rsidRPr="006902DC" w:rsidRDefault="00E2630A" w:rsidP="001D14D7">
      <w:pPr>
        <w:pStyle w:val="Heading2"/>
        <w:jc w:val="both"/>
        <w:rPr>
          <w:rFonts w:cstheme="minorHAnsi"/>
        </w:rPr>
      </w:pPr>
      <w:bookmarkStart w:id="131" w:name="_Toc140519812"/>
      <w:bookmarkStart w:id="132" w:name="_Toc140519813"/>
      <w:bookmarkStart w:id="133" w:name="_Toc140519814"/>
      <w:bookmarkStart w:id="134" w:name="_Toc140519815"/>
      <w:bookmarkStart w:id="135" w:name="_Toc140519816"/>
      <w:bookmarkStart w:id="136" w:name="_Toc140519817"/>
      <w:bookmarkStart w:id="137" w:name="_Toc140519818"/>
      <w:bookmarkStart w:id="138" w:name="_Toc140519819"/>
      <w:bookmarkStart w:id="139" w:name="_Toc140519820"/>
      <w:bookmarkStart w:id="140" w:name="_Toc140519821"/>
      <w:bookmarkStart w:id="141" w:name="_Toc140519822"/>
      <w:bookmarkStart w:id="142" w:name="_Toc140519823"/>
      <w:bookmarkStart w:id="143" w:name="_Toc140519824"/>
      <w:bookmarkStart w:id="144" w:name="_Toc140519825"/>
      <w:bookmarkStart w:id="145" w:name="_Toc140519826"/>
      <w:bookmarkStart w:id="146" w:name="_Toc140519827"/>
      <w:bookmarkStart w:id="147" w:name="_Toc16132201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6902DC">
        <w:rPr>
          <w:rFonts w:cstheme="minorHAnsi"/>
        </w:rPr>
        <w:t xml:space="preserve">Chemical </w:t>
      </w:r>
      <w:r w:rsidR="00920B91" w:rsidRPr="006902DC">
        <w:rPr>
          <w:rFonts w:cstheme="minorHAnsi"/>
        </w:rPr>
        <w:t>Storage</w:t>
      </w:r>
      <w:bookmarkEnd w:id="147"/>
    </w:p>
    <w:p w14:paraId="2F06F48B" w14:textId="59C8B4E9" w:rsidR="00E24DCD" w:rsidRPr="006902DC" w:rsidRDefault="00E24DCD" w:rsidP="00E24DCD">
      <w:pPr>
        <w:pStyle w:val="Heading4"/>
        <w:numPr>
          <w:ilvl w:val="2"/>
          <w:numId w:val="2"/>
        </w:numPr>
      </w:pPr>
      <w:r>
        <w:t>Storage Volume</w:t>
      </w:r>
    </w:p>
    <w:p w14:paraId="38E04034" w14:textId="6F6FBC20" w:rsidR="00E24DCD" w:rsidRPr="006902DC" w:rsidRDefault="00E24DCD" w:rsidP="00E24DCD">
      <w:pPr>
        <w:jc w:val="both"/>
      </w:pPr>
      <w:r>
        <w:t>The storage volume for the system shall be specified by Urban Utilities as a part of the Project Documentation.</w:t>
      </w:r>
    </w:p>
    <w:p w14:paraId="56540FE3" w14:textId="1030F73D" w:rsidR="000F4995" w:rsidRPr="006902DC" w:rsidRDefault="000F4995" w:rsidP="00444B28">
      <w:pPr>
        <w:pStyle w:val="Heading4"/>
        <w:numPr>
          <w:ilvl w:val="2"/>
          <w:numId w:val="2"/>
        </w:numPr>
      </w:pPr>
      <w:r w:rsidRPr="006902DC">
        <w:t>Bunding</w:t>
      </w:r>
    </w:p>
    <w:p w14:paraId="76D36CB7" w14:textId="02F85722" w:rsidR="000F4995" w:rsidRPr="006902DC" w:rsidRDefault="000F4995" w:rsidP="00B77055">
      <w:pPr>
        <w:jc w:val="both"/>
      </w:pPr>
      <w:r w:rsidRPr="006902DC">
        <w:t>The chemical storage tank shall be installed within a bund sized to 110% the volume of the tank. The bund wall shall comply with the crest-locus limit as described in AS 3780. Where possible, the dosing</w:t>
      </w:r>
      <w:r w:rsidR="001332B7" w:rsidRPr="006902DC">
        <w:t xml:space="preserve"> pumps and </w:t>
      </w:r>
      <w:r w:rsidRPr="006902DC">
        <w:t xml:space="preserve">pipework shall </w:t>
      </w:r>
      <w:r w:rsidR="001332B7" w:rsidRPr="006902DC">
        <w:t xml:space="preserve">also </w:t>
      </w:r>
      <w:r w:rsidRPr="006902DC">
        <w:t xml:space="preserve">be contained within the bund. </w:t>
      </w:r>
      <w:r w:rsidR="00F9019A" w:rsidRPr="006902DC">
        <w:t xml:space="preserve">Where dosing pipework is not contained within the bund, it shall be provided with containment as per sections </w:t>
      </w:r>
      <w:r w:rsidR="00F9019A" w:rsidRPr="006902DC">
        <w:fldChar w:fldCharType="begin"/>
      </w:r>
      <w:r w:rsidR="00F9019A" w:rsidRPr="006902DC">
        <w:instrText xml:space="preserve"> REF _Ref140505220 \r \h </w:instrText>
      </w:r>
      <w:r w:rsidR="00E16EA9" w:rsidRPr="006902DC">
        <w:instrText xml:space="preserve"> \* MERGEFORMAT </w:instrText>
      </w:r>
      <w:r w:rsidR="00F9019A" w:rsidRPr="006902DC">
        <w:fldChar w:fldCharType="separate"/>
      </w:r>
      <w:r w:rsidR="009664AF">
        <w:t>8.3.3</w:t>
      </w:r>
      <w:r w:rsidR="00F9019A" w:rsidRPr="006902DC">
        <w:fldChar w:fldCharType="end"/>
      </w:r>
      <w:r w:rsidR="00F9019A" w:rsidRPr="006902DC">
        <w:t xml:space="preserve"> or </w:t>
      </w:r>
      <w:r w:rsidR="00F9019A" w:rsidRPr="006902DC">
        <w:fldChar w:fldCharType="begin"/>
      </w:r>
      <w:r w:rsidR="00F9019A" w:rsidRPr="006902DC">
        <w:instrText xml:space="preserve"> REF _Ref140505230 \r \h </w:instrText>
      </w:r>
      <w:r w:rsidR="00E16EA9" w:rsidRPr="006902DC">
        <w:instrText xml:space="preserve"> \* MERGEFORMAT </w:instrText>
      </w:r>
      <w:r w:rsidR="00F9019A" w:rsidRPr="006902DC">
        <w:fldChar w:fldCharType="separate"/>
      </w:r>
      <w:r w:rsidR="009664AF">
        <w:t>8.3.4</w:t>
      </w:r>
      <w:r w:rsidR="00F9019A" w:rsidRPr="006902DC">
        <w:fldChar w:fldCharType="end"/>
      </w:r>
      <w:r w:rsidR="00F9019A" w:rsidRPr="006902DC">
        <w:t xml:space="preserve">. </w:t>
      </w:r>
    </w:p>
    <w:p w14:paraId="165DE3C6" w14:textId="6994C30C" w:rsidR="000F4995" w:rsidRPr="006902DC" w:rsidRDefault="000F4995" w:rsidP="00B77055">
      <w:pPr>
        <w:jc w:val="both"/>
      </w:pPr>
      <w:r w:rsidRPr="006902DC">
        <w:t>The bund shall be sized to allow unimpeded access for inspection and maintenance activities.</w:t>
      </w:r>
      <w:r w:rsidR="0088027E" w:rsidRPr="006902DC">
        <w:t xml:space="preserve"> Where personnel are required to access </w:t>
      </w:r>
      <w:r w:rsidR="0022041C">
        <w:t xml:space="preserve">inside </w:t>
      </w:r>
      <w:r w:rsidR="0088027E" w:rsidRPr="006902DC">
        <w:t>bunded areas, a minimum walkway of 1.</w:t>
      </w:r>
      <w:r w:rsidR="004A3B47" w:rsidRPr="006902DC">
        <w:t xml:space="preserve">1m </w:t>
      </w:r>
      <w:r w:rsidR="0088027E" w:rsidRPr="006902DC">
        <w:t xml:space="preserve">width </w:t>
      </w:r>
      <w:r w:rsidR="00CE0504" w:rsidRPr="006902DC">
        <w:t xml:space="preserve">and 2.3m vertical clearance </w:t>
      </w:r>
      <w:r w:rsidR="0088027E" w:rsidRPr="006902DC">
        <w:t xml:space="preserve">shall be provided. </w:t>
      </w:r>
    </w:p>
    <w:p w14:paraId="2DFFEB34" w14:textId="2996D070" w:rsidR="005E3877" w:rsidRPr="006902DC" w:rsidRDefault="000F4995" w:rsidP="00B77055">
      <w:pPr>
        <w:jc w:val="both"/>
      </w:pPr>
      <w:r w:rsidRPr="006902DC">
        <w:t xml:space="preserve">The bund shall be designed to withstand the hydrostatic loading of the </w:t>
      </w:r>
      <w:r w:rsidR="00834695" w:rsidRPr="006902DC">
        <w:t xml:space="preserve">stored </w:t>
      </w:r>
      <w:r w:rsidRPr="006902DC">
        <w:t>chemical at the capacity of the bund.</w:t>
      </w:r>
    </w:p>
    <w:p w14:paraId="78904A38" w14:textId="38A622B5" w:rsidR="000F4995" w:rsidRPr="006902DC" w:rsidRDefault="000F4995" w:rsidP="00B77055">
      <w:pPr>
        <w:jc w:val="both"/>
      </w:pPr>
      <w:r w:rsidRPr="006902DC">
        <w:t>Where a concrete bund is used, the design and construction shall comply with AS 3735. The bund wall height shall be traversable in an emergency. All sides of the bund wall shall be accessible for maintenance and inspection. The concrete shall be coated with a chemically compatible coating. The coating shall be sufficiently abrasion resistant to protect the bund for the</w:t>
      </w:r>
      <w:r w:rsidR="005E3877" w:rsidRPr="006902DC">
        <w:t xml:space="preserve"> full</w:t>
      </w:r>
      <w:r w:rsidRPr="006902DC">
        <w:t xml:space="preserve"> design life without requiring reapplication. </w:t>
      </w:r>
      <w:r w:rsidR="00247DAE" w:rsidRPr="006902DC">
        <w:t>Where tanks are mounted to coated areas, b</w:t>
      </w:r>
      <w:r w:rsidRPr="006902DC">
        <w:t xml:space="preserve">itumen matting </w:t>
      </w:r>
      <w:r w:rsidR="00247DAE" w:rsidRPr="006902DC">
        <w:t xml:space="preserve">or other suitable </w:t>
      </w:r>
      <w:r w:rsidR="002E210D" w:rsidRPr="006902DC">
        <w:t xml:space="preserve">buffer material </w:t>
      </w:r>
      <w:r w:rsidRPr="006902DC">
        <w:t xml:space="preserve">shall be used to protect the tank </w:t>
      </w:r>
      <w:r w:rsidR="002E210D" w:rsidRPr="006902DC">
        <w:t xml:space="preserve">and coating </w:t>
      </w:r>
      <w:r w:rsidRPr="006902DC">
        <w:t>from abrasion</w:t>
      </w:r>
      <w:r w:rsidR="002E210D" w:rsidRPr="006902DC">
        <w:t xml:space="preserve"> during fill cycles, point loading and other imperfections</w:t>
      </w:r>
      <w:r w:rsidRPr="006902DC">
        <w:t xml:space="preserve">. </w:t>
      </w:r>
    </w:p>
    <w:p w14:paraId="527C4725" w14:textId="5579D4C0" w:rsidR="000F4995" w:rsidRPr="006902DC" w:rsidRDefault="000F4995" w:rsidP="00B77055">
      <w:pPr>
        <w:jc w:val="both"/>
      </w:pPr>
      <w:r w:rsidRPr="006902DC">
        <w:t xml:space="preserve">Where </w:t>
      </w:r>
      <w:r w:rsidR="00577B40" w:rsidRPr="006902DC">
        <w:t xml:space="preserve">fasteners </w:t>
      </w:r>
      <w:r w:rsidRPr="006902DC">
        <w:t xml:space="preserve">are required to fasten fixtures to the bund, </w:t>
      </w:r>
      <w:r w:rsidR="00577B40" w:rsidRPr="006902DC">
        <w:t xml:space="preserve">fasteners </w:t>
      </w:r>
      <w:r w:rsidRPr="006902DC">
        <w:t xml:space="preserve">penetrating the coating and concrete shall be </w:t>
      </w:r>
      <w:r w:rsidR="00577B40" w:rsidRPr="006902DC">
        <w:t xml:space="preserve">affixed using </w:t>
      </w:r>
      <w:r w:rsidR="002A594C" w:rsidRPr="006902DC">
        <w:t>proprietary</w:t>
      </w:r>
      <w:r w:rsidR="00577B40" w:rsidRPr="006902DC">
        <w:t xml:space="preserve"> chemical anchor systems</w:t>
      </w:r>
      <w:r w:rsidRPr="006902DC">
        <w:t xml:space="preserve">. </w:t>
      </w:r>
      <w:r w:rsidR="00CA14BB" w:rsidRPr="006902DC">
        <w:t>T</w:t>
      </w:r>
      <w:r w:rsidR="002A594C" w:rsidRPr="006902DC">
        <w:t xml:space="preserve">he adhesive </w:t>
      </w:r>
      <w:r w:rsidR="00CA14BB" w:rsidRPr="006902DC">
        <w:t xml:space="preserve">shall be </w:t>
      </w:r>
      <w:r w:rsidR="00CA14BB" w:rsidRPr="006902DC">
        <w:lastRenderedPageBreak/>
        <w:t xml:space="preserve">chemically compatible </w:t>
      </w:r>
      <w:r w:rsidR="002A594C" w:rsidRPr="006902DC">
        <w:t>with the chemical stored.</w:t>
      </w:r>
      <w:r w:rsidR="00901A37" w:rsidRPr="006902DC">
        <w:t xml:space="preserve"> </w:t>
      </w:r>
      <w:r w:rsidR="002A594C" w:rsidRPr="006902DC">
        <w:t xml:space="preserve">Mechanical-style fastening systems that penetrate bund coatings </w:t>
      </w:r>
      <w:r w:rsidR="00901A37" w:rsidRPr="006902DC">
        <w:t>are not permitted.</w:t>
      </w:r>
      <w:r w:rsidR="004A3B47" w:rsidRPr="006902DC">
        <w:t xml:space="preserve"> Where possible, fixtures should be supported on cantilever brackets off the bund wall to reduce the exposure to chemicals, and to reduce trip hazards.</w:t>
      </w:r>
    </w:p>
    <w:p w14:paraId="000F56C9" w14:textId="18CE824E" w:rsidR="00B030AA" w:rsidRPr="006902DC" w:rsidRDefault="000F4995" w:rsidP="00B77055">
      <w:pPr>
        <w:jc w:val="both"/>
      </w:pPr>
      <w:r w:rsidRPr="006902DC">
        <w:t xml:space="preserve">The </w:t>
      </w:r>
      <w:r w:rsidR="0074379D" w:rsidRPr="006902DC">
        <w:t xml:space="preserve">design </w:t>
      </w:r>
      <w:r w:rsidRPr="006902DC">
        <w:t>shall ensure the bund can be safely emptied</w:t>
      </w:r>
      <w:r w:rsidR="009B7843" w:rsidRPr="006902DC">
        <w:t xml:space="preserve"> either though a dedicated and isolated </w:t>
      </w:r>
      <w:r w:rsidRPr="006902DC">
        <w:t>bund drain</w:t>
      </w:r>
      <w:r w:rsidR="009B7843" w:rsidRPr="006902DC">
        <w:t xml:space="preserve"> or</w:t>
      </w:r>
      <w:r w:rsidRPr="006902DC">
        <w:t xml:space="preserve"> via a sump and removable sump pump. </w:t>
      </w:r>
      <w:r w:rsidR="00373B9F" w:rsidRPr="006902DC">
        <w:t xml:space="preserve">Bunds shall be designed to minimise the collection of </w:t>
      </w:r>
      <w:r w:rsidR="001332B7" w:rsidRPr="006902DC">
        <w:t>rainwater/</w:t>
      </w:r>
      <w:r w:rsidR="00373B9F" w:rsidRPr="006902DC">
        <w:t>stormwater</w:t>
      </w:r>
      <w:r w:rsidRPr="006902DC">
        <w:t>.</w:t>
      </w:r>
    </w:p>
    <w:p w14:paraId="3E4E8372" w14:textId="023766F5" w:rsidR="00920B91" w:rsidRPr="006902DC" w:rsidRDefault="000F4995" w:rsidP="00444B28">
      <w:pPr>
        <w:pStyle w:val="Heading4"/>
        <w:numPr>
          <w:ilvl w:val="2"/>
          <w:numId w:val="2"/>
        </w:numPr>
      </w:pPr>
      <w:r w:rsidRPr="006902DC">
        <w:t>Storage Tank</w:t>
      </w:r>
    </w:p>
    <w:p w14:paraId="1FDBF200" w14:textId="02B034AD" w:rsidR="008A4AAD" w:rsidRPr="006902DC" w:rsidRDefault="0098576D" w:rsidP="0098576D">
      <w:pPr>
        <w:pStyle w:val="BodyText"/>
        <w:rPr>
          <w:rFonts w:asciiTheme="minorHAnsi" w:hAnsiTheme="minorHAnsi" w:cstheme="minorHAnsi"/>
          <w:lang w:eastAsia="en-US"/>
        </w:rPr>
      </w:pPr>
      <w:r w:rsidRPr="006902DC">
        <w:rPr>
          <w:rFonts w:asciiTheme="minorHAnsi" w:hAnsiTheme="minorHAnsi" w:cstheme="minorHAnsi"/>
          <w:lang w:eastAsia="en-US"/>
        </w:rPr>
        <w:t>The chemical storage tank shall be designed and constructed in compliance with AS 3780</w:t>
      </w:r>
      <w:r w:rsidR="00542D51" w:rsidRPr="006902DC">
        <w:rPr>
          <w:rFonts w:asciiTheme="minorHAnsi" w:hAnsiTheme="minorHAnsi" w:cstheme="minorHAnsi"/>
          <w:lang w:eastAsia="en-US"/>
        </w:rPr>
        <w:t xml:space="preserve"> and other standards identified in the Project Documentation</w:t>
      </w:r>
      <w:r w:rsidRPr="006902DC">
        <w:rPr>
          <w:rFonts w:asciiTheme="minorHAnsi" w:hAnsiTheme="minorHAnsi" w:cstheme="minorHAnsi"/>
          <w:lang w:eastAsia="en-US"/>
        </w:rPr>
        <w:t>.</w:t>
      </w:r>
    </w:p>
    <w:p w14:paraId="060B63D3" w14:textId="4A1E2117" w:rsidR="003C19F0" w:rsidRPr="006902DC" w:rsidRDefault="00D12E67" w:rsidP="003C19F0">
      <w:pPr>
        <w:pStyle w:val="BodyText"/>
        <w:rPr>
          <w:rFonts w:asciiTheme="minorHAnsi" w:hAnsiTheme="minorHAnsi" w:cstheme="minorHAnsi"/>
          <w:lang w:eastAsia="en-US"/>
        </w:rPr>
      </w:pPr>
      <w:r w:rsidRPr="006902DC">
        <w:rPr>
          <w:rFonts w:asciiTheme="minorHAnsi" w:hAnsiTheme="minorHAnsi" w:cstheme="minorHAnsi"/>
          <w:lang w:eastAsia="en-US"/>
        </w:rPr>
        <w:t xml:space="preserve">Appropriate access shall be provided to allow </w:t>
      </w:r>
      <w:r w:rsidR="00ED44A0" w:rsidRPr="006902DC">
        <w:rPr>
          <w:rFonts w:asciiTheme="minorHAnsi" w:hAnsiTheme="minorHAnsi" w:cstheme="minorHAnsi"/>
          <w:lang w:eastAsia="en-US"/>
        </w:rPr>
        <w:t xml:space="preserve">complete </w:t>
      </w:r>
      <w:r w:rsidRPr="006902DC">
        <w:rPr>
          <w:rFonts w:asciiTheme="minorHAnsi" w:hAnsiTheme="minorHAnsi" w:cstheme="minorHAnsi"/>
          <w:lang w:eastAsia="en-US"/>
        </w:rPr>
        <w:t xml:space="preserve">external inspection </w:t>
      </w:r>
      <w:r w:rsidR="00ED44A0" w:rsidRPr="006902DC">
        <w:rPr>
          <w:rFonts w:asciiTheme="minorHAnsi" w:hAnsiTheme="minorHAnsi" w:cstheme="minorHAnsi"/>
          <w:lang w:eastAsia="en-US"/>
        </w:rPr>
        <w:t>of s</w:t>
      </w:r>
      <w:r w:rsidR="003C19F0" w:rsidRPr="006902DC">
        <w:rPr>
          <w:rFonts w:asciiTheme="minorHAnsi" w:hAnsiTheme="minorHAnsi" w:cstheme="minorHAnsi"/>
          <w:lang w:eastAsia="en-US"/>
        </w:rPr>
        <w:t xml:space="preserve">torage tanks </w:t>
      </w:r>
      <w:r w:rsidR="007374F8" w:rsidRPr="006902DC">
        <w:rPr>
          <w:rFonts w:asciiTheme="minorHAnsi" w:hAnsiTheme="minorHAnsi" w:cstheme="minorHAnsi"/>
          <w:lang w:eastAsia="en-US"/>
        </w:rPr>
        <w:t>without the removal or disassembly of equipment.</w:t>
      </w:r>
      <w:r w:rsidRPr="006902DC">
        <w:rPr>
          <w:rFonts w:asciiTheme="minorHAnsi" w:hAnsiTheme="minorHAnsi" w:cstheme="minorHAnsi"/>
          <w:lang w:eastAsia="en-US"/>
        </w:rPr>
        <w:t xml:space="preserve"> </w:t>
      </w:r>
    </w:p>
    <w:p w14:paraId="0A212CE4" w14:textId="549124B5" w:rsidR="008A4AAD" w:rsidRPr="006902DC" w:rsidRDefault="008A4AAD" w:rsidP="0098576D">
      <w:pPr>
        <w:pStyle w:val="BodyText"/>
        <w:rPr>
          <w:rFonts w:asciiTheme="minorHAnsi" w:hAnsiTheme="minorHAnsi" w:cstheme="minorHAnsi"/>
          <w:lang w:eastAsia="en-US"/>
        </w:rPr>
      </w:pPr>
      <w:r w:rsidRPr="006902DC">
        <w:rPr>
          <w:rFonts w:asciiTheme="minorHAnsi" w:hAnsiTheme="minorHAnsi" w:cstheme="minorHAnsi"/>
          <w:lang w:eastAsia="en-US"/>
        </w:rPr>
        <w:t xml:space="preserve">The maximum fill level of the storage tank shall be clearly indicated. The </w:t>
      </w:r>
      <w:r w:rsidR="00A40D5A" w:rsidRPr="006902DC">
        <w:rPr>
          <w:rFonts w:asciiTheme="minorHAnsi" w:hAnsiTheme="minorHAnsi" w:cstheme="minorHAnsi"/>
          <w:lang w:eastAsia="en-US"/>
        </w:rPr>
        <w:t xml:space="preserve">tank </w:t>
      </w:r>
      <w:r w:rsidRPr="006902DC">
        <w:rPr>
          <w:rFonts w:asciiTheme="minorHAnsi" w:hAnsiTheme="minorHAnsi" w:cstheme="minorHAnsi"/>
          <w:lang w:eastAsia="en-US"/>
        </w:rPr>
        <w:t>capacity,</w:t>
      </w:r>
      <w:r w:rsidR="00A40D5A" w:rsidRPr="006902DC">
        <w:rPr>
          <w:rFonts w:asciiTheme="minorHAnsi" w:hAnsiTheme="minorHAnsi" w:cstheme="minorHAnsi"/>
          <w:lang w:eastAsia="en-US"/>
        </w:rPr>
        <w:t xml:space="preserve"> maximum fill line,</w:t>
      </w:r>
      <w:r w:rsidRPr="006902DC">
        <w:rPr>
          <w:rFonts w:asciiTheme="minorHAnsi" w:hAnsiTheme="minorHAnsi" w:cstheme="minorHAnsi"/>
          <w:lang w:eastAsia="en-US"/>
        </w:rPr>
        <w:t xml:space="preserve"> maximum temperature, and the maximum specific gravity</w:t>
      </w:r>
      <w:r w:rsidR="005B0383" w:rsidRPr="006902DC">
        <w:rPr>
          <w:rFonts w:asciiTheme="minorHAnsi" w:hAnsiTheme="minorHAnsi" w:cstheme="minorHAnsi"/>
          <w:lang w:eastAsia="en-US"/>
        </w:rPr>
        <w:t xml:space="preserve"> of the stored chemical</w:t>
      </w:r>
      <w:r w:rsidRPr="006902DC">
        <w:rPr>
          <w:rFonts w:asciiTheme="minorHAnsi" w:hAnsiTheme="minorHAnsi" w:cstheme="minorHAnsi"/>
          <w:lang w:eastAsia="en-US"/>
        </w:rPr>
        <w:t xml:space="preserve"> as nominated by the manufacturer shall be </w:t>
      </w:r>
      <w:r w:rsidR="00A40D5A" w:rsidRPr="006902DC">
        <w:rPr>
          <w:rFonts w:asciiTheme="minorHAnsi" w:hAnsiTheme="minorHAnsi" w:cstheme="minorHAnsi"/>
          <w:lang w:eastAsia="en-US"/>
        </w:rPr>
        <w:t xml:space="preserve">clearly </w:t>
      </w:r>
      <w:r w:rsidRPr="006902DC">
        <w:rPr>
          <w:rFonts w:asciiTheme="minorHAnsi" w:hAnsiTheme="minorHAnsi" w:cstheme="minorHAnsi"/>
          <w:lang w:eastAsia="en-US"/>
        </w:rPr>
        <w:t>indicated on the tank.</w:t>
      </w:r>
    </w:p>
    <w:p w14:paraId="71E29B25" w14:textId="6FF0AE10" w:rsidR="00A40D5A" w:rsidRPr="006902DC" w:rsidRDefault="008A4AAD" w:rsidP="00505147">
      <w:pPr>
        <w:pStyle w:val="BodyText"/>
        <w:rPr>
          <w:rFonts w:asciiTheme="minorHAnsi" w:hAnsiTheme="minorHAnsi" w:cstheme="minorHAnsi"/>
          <w:lang w:eastAsia="en-US"/>
        </w:rPr>
      </w:pPr>
      <w:r w:rsidRPr="006902DC">
        <w:rPr>
          <w:rFonts w:asciiTheme="minorHAnsi" w:hAnsiTheme="minorHAnsi" w:cstheme="minorHAnsi"/>
          <w:lang w:eastAsia="en-US"/>
        </w:rPr>
        <w:t>The tank shall be secured appropriately</w:t>
      </w:r>
      <w:r w:rsidR="00505147" w:rsidRPr="006902DC">
        <w:rPr>
          <w:rFonts w:asciiTheme="minorHAnsi" w:hAnsiTheme="minorHAnsi" w:cstheme="minorHAnsi"/>
          <w:lang w:eastAsia="en-US"/>
        </w:rPr>
        <w:t xml:space="preserve">. Where outdoors, the </w:t>
      </w:r>
      <w:r w:rsidR="0074379D" w:rsidRPr="006902DC">
        <w:rPr>
          <w:rFonts w:asciiTheme="minorHAnsi" w:hAnsiTheme="minorHAnsi" w:cstheme="minorHAnsi"/>
          <w:lang w:eastAsia="en-US"/>
        </w:rPr>
        <w:t xml:space="preserve">design </w:t>
      </w:r>
      <w:r w:rsidR="00505147" w:rsidRPr="006902DC">
        <w:rPr>
          <w:rFonts w:asciiTheme="minorHAnsi" w:hAnsiTheme="minorHAnsi" w:cstheme="minorHAnsi"/>
          <w:lang w:eastAsia="en-US"/>
        </w:rPr>
        <w:t xml:space="preserve">shall consider all </w:t>
      </w:r>
      <w:r w:rsidR="00AB2C3C" w:rsidRPr="006902DC">
        <w:rPr>
          <w:rFonts w:asciiTheme="minorHAnsi" w:hAnsiTheme="minorHAnsi" w:cstheme="minorHAnsi"/>
          <w:lang w:eastAsia="en-US"/>
        </w:rPr>
        <w:t>appropriate design actions as per</w:t>
      </w:r>
      <w:r w:rsidR="00DA71B7" w:rsidRPr="006902DC">
        <w:rPr>
          <w:rFonts w:asciiTheme="minorHAnsi" w:hAnsiTheme="minorHAnsi" w:cstheme="minorHAnsi"/>
          <w:lang w:eastAsia="en-US"/>
        </w:rPr>
        <w:t xml:space="preserve"> AS 1170</w:t>
      </w:r>
      <w:r w:rsidR="00A40D5A" w:rsidRPr="006902DC">
        <w:rPr>
          <w:rFonts w:asciiTheme="minorHAnsi" w:hAnsiTheme="minorHAnsi" w:cstheme="minorHAnsi"/>
          <w:lang w:eastAsia="en-US"/>
        </w:rPr>
        <w:t>.</w:t>
      </w:r>
    </w:p>
    <w:p w14:paraId="7B572F6D" w14:textId="1B2A65F7" w:rsidR="00DA4836" w:rsidRPr="006902DC" w:rsidRDefault="00063B8A" w:rsidP="0098576D">
      <w:pPr>
        <w:pStyle w:val="BodyText"/>
        <w:rPr>
          <w:rFonts w:asciiTheme="minorHAnsi" w:hAnsiTheme="minorHAnsi" w:cstheme="minorHAnsi"/>
          <w:lang w:eastAsia="en-US"/>
        </w:rPr>
      </w:pPr>
      <w:r w:rsidRPr="006902DC">
        <w:rPr>
          <w:rFonts w:asciiTheme="minorHAnsi" w:hAnsiTheme="minorHAnsi" w:cstheme="minorHAnsi"/>
          <w:lang w:eastAsia="en-US"/>
        </w:rPr>
        <w:t>The design shall consider the impact of storage system design on chlorate generation for the system</w:t>
      </w:r>
      <w:r w:rsidR="005B0383" w:rsidRPr="006902DC">
        <w:rPr>
          <w:rFonts w:asciiTheme="minorHAnsi" w:hAnsiTheme="minorHAnsi" w:cstheme="minorHAnsi"/>
          <w:lang w:eastAsia="en-US"/>
        </w:rPr>
        <w:t xml:space="preserve"> under consideration</w:t>
      </w:r>
      <w:r w:rsidRPr="006902DC">
        <w:rPr>
          <w:rFonts w:asciiTheme="minorHAnsi" w:hAnsiTheme="minorHAnsi" w:cstheme="minorHAnsi"/>
          <w:lang w:eastAsia="en-US"/>
        </w:rPr>
        <w:t>.</w:t>
      </w:r>
      <w:r w:rsidR="00185911" w:rsidRPr="006902DC">
        <w:rPr>
          <w:rFonts w:asciiTheme="minorHAnsi" w:hAnsiTheme="minorHAnsi" w:cstheme="minorHAnsi"/>
          <w:lang w:eastAsia="en-US"/>
        </w:rPr>
        <w:t xml:space="preserve"> Draining and flushing of hypochlorite tanks prior to chemical deliveries is a typical maintenance task, and storage tanks must be designed to facilitate this activity. </w:t>
      </w:r>
      <w:r w:rsidRPr="006902DC">
        <w:rPr>
          <w:rFonts w:asciiTheme="minorHAnsi" w:hAnsiTheme="minorHAnsi" w:cstheme="minorHAnsi"/>
          <w:lang w:eastAsia="en-US"/>
        </w:rPr>
        <w:t>In particular</w:t>
      </w:r>
      <w:r w:rsidR="00DA4836" w:rsidRPr="006902DC">
        <w:rPr>
          <w:rFonts w:asciiTheme="minorHAnsi" w:hAnsiTheme="minorHAnsi" w:cstheme="minorHAnsi"/>
          <w:lang w:eastAsia="en-US"/>
        </w:rPr>
        <w:t>, sodium hypochlorite tanks shall:</w:t>
      </w:r>
    </w:p>
    <w:p w14:paraId="61AE50AA" w14:textId="44966D4D" w:rsidR="00DA4836" w:rsidRPr="00DF1CD2" w:rsidRDefault="00DA4836" w:rsidP="00DA4836">
      <w:pPr>
        <w:pStyle w:val="Bullet1"/>
        <w:rPr>
          <w:lang w:val="en-AU"/>
        </w:rPr>
      </w:pPr>
      <w:r w:rsidRPr="00DF1CD2">
        <w:rPr>
          <w:lang w:val="en-AU"/>
        </w:rPr>
        <w:t>Be provided with a permanent water flushing nozzle.</w:t>
      </w:r>
    </w:p>
    <w:p w14:paraId="112224DB" w14:textId="3FC61FBF" w:rsidR="00DA4836" w:rsidRPr="00DF1CD2" w:rsidRDefault="006846A6" w:rsidP="000843F9">
      <w:pPr>
        <w:pStyle w:val="Bullet1"/>
        <w:rPr>
          <w:lang w:val="en-AU"/>
        </w:rPr>
      </w:pPr>
      <w:r w:rsidRPr="00DF1CD2">
        <w:rPr>
          <w:lang w:val="en-AU"/>
        </w:rPr>
        <w:t xml:space="preserve">Ensure tank </w:t>
      </w:r>
      <w:r w:rsidR="000843F9" w:rsidRPr="00DF1CD2">
        <w:rPr>
          <w:lang w:val="en-AU"/>
        </w:rPr>
        <w:t>geometry</w:t>
      </w:r>
      <w:r w:rsidRPr="00DF1CD2">
        <w:rPr>
          <w:lang w:val="en-AU"/>
        </w:rPr>
        <w:t xml:space="preserve"> supports utilising at least 98% of the storage volume as working volume</w:t>
      </w:r>
      <w:r w:rsidR="000843F9" w:rsidRPr="00DF1CD2">
        <w:rPr>
          <w:lang w:val="en-AU"/>
        </w:rPr>
        <w:t>.</w:t>
      </w:r>
    </w:p>
    <w:p w14:paraId="743D1DD4" w14:textId="2C39B673" w:rsidR="00036036" w:rsidRPr="00DF1CD2" w:rsidRDefault="00036036" w:rsidP="00036036">
      <w:pPr>
        <w:pStyle w:val="Bullet1"/>
        <w:rPr>
          <w:lang w:val="en-AU"/>
        </w:rPr>
      </w:pPr>
      <w:r w:rsidRPr="00DF1CD2">
        <w:rPr>
          <w:lang w:val="en-AU"/>
        </w:rPr>
        <w:t>For tanks storing 100 litres or less, include a graded floor leading to a drain port with a camlock coupling.</w:t>
      </w:r>
    </w:p>
    <w:p w14:paraId="7A5B82F3" w14:textId="4DD44A23" w:rsidR="003C19F0" w:rsidRPr="006902DC" w:rsidRDefault="00EA1063" w:rsidP="003C19F0">
      <w:pPr>
        <w:pStyle w:val="BodyText"/>
        <w:rPr>
          <w:rFonts w:asciiTheme="minorHAnsi" w:hAnsiTheme="minorHAnsi" w:cstheme="minorHAnsi"/>
          <w:lang w:eastAsia="en-US"/>
        </w:rPr>
      </w:pPr>
      <w:r w:rsidRPr="006902DC">
        <w:rPr>
          <w:rFonts w:asciiTheme="minorHAnsi" w:hAnsiTheme="minorHAnsi" w:cstheme="minorHAnsi"/>
          <w:lang w:eastAsia="en-US"/>
        </w:rPr>
        <w:t xml:space="preserve">Regardless of type or size, all chemical tanks must be provided </w:t>
      </w:r>
      <w:r w:rsidR="005B0383" w:rsidRPr="006902DC">
        <w:rPr>
          <w:rFonts w:asciiTheme="minorHAnsi" w:hAnsiTheme="minorHAnsi" w:cstheme="minorHAnsi"/>
          <w:lang w:eastAsia="en-US"/>
        </w:rPr>
        <w:t xml:space="preserve">with an </w:t>
      </w:r>
      <w:r w:rsidR="00B8595C" w:rsidRPr="006902DC">
        <w:rPr>
          <w:rFonts w:asciiTheme="minorHAnsi" w:hAnsiTheme="minorHAnsi" w:cstheme="minorHAnsi"/>
          <w:lang w:eastAsia="en-US"/>
        </w:rPr>
        <w:t xml:space="preserve">overflow, vent </w:t>
      </w:r>
      <w:r w:rsidR="00F05AB0" w:rsidRPr="006902DC">
        <w:rPr>
          <w:rFonts w:asciiTheme="minorHAnsi" w:hAnsiTheme="minorHAnsi" w:cstheme="minorHAnsi"/>
          <w:lang w:eastAsia="en-US"/>
        </w:rPr>
        <w:t>and drain nozzles. All chemical tanks must be provided with an inspection port to allow visual inspection of the tank internals.</w:t>
      </w:r>
      <w:r w:rsidR="003C19F0" w:rsidRPr="006902DC">
        <w:rPr>
          <w:rFonts w:asciiTheme="minorHAnsi" w:hAnsiTheme="minorHAnsi" w:cstheme="minorHAnsi"/>
          <w:lang w:eastAsia="en-US"/>
        </w:rPr>
        <w:t xml:space="preserve"> </w:t>
      </w:r>
      <w:r w:rsidR="006D0E59">
        <w:rPr>
          <w:rFonts w:asciiTheme="minorHAnsi" w:hAnsiTheme="minorHAnsi" w:cstheme="minorHAnsi"/>
          <w:lang w:eastAsia="en-US"/>
        </w:rPr>
        <w:t xml:space="preserve">Tank vents shall be directed outside of enclosed spaces and shall ventilate directly to atmosphere. </w:t>
      </w:r>
      <w:r w:rsidR="003C19F0" w:rsidRPr="006902DC">
        <w:rPr>
          <w:rFonts w:asciiTheme="minorHAnsi" w:hAnsiTheme="minorHAnsi" w:cstheme="minorHAnsi"/>
          <w:lang w:eastAsia="en-US"/>
        </w:rPr>
        <w:t xml:space="preserve">All tank nozzles open to atmosphere shall be protected from vermin and insects with a chemically resistant screen or other device as approved by </w:t>
      </w:r>
      <w:r w:rsidR="00D265DF" w:rsidRPr="006902DC">
        <w:rPr>
          <w:rFonts w:asciiTheme="minorHAnsi" w:hAnsiTheme="minorHAnsi" w:cstheme="minorHAnsi"/>
          <w:lang w:eastAsia="en-US"/>
        </w:rPr>
        <w:t>Urban Utilities</w:t>
      </w:r>
      <w:r w:rsidR="003C19F0" w:rsidRPr="006902DC">
        <w:rPr>
          <w:rFonts w:asciiTheme="minorHAnsi" w:hAnsiTheme="minorHAnsi" w:cstheme="minorHAnsi"/>
          <w:lang w:eastAsia="en-US"/>
        </w:rPr>
        <w:t>.</w:t>
      </w:r>
    </w:p>
    <w:p w14:paraId="4731110F" w14:textId="36774331" w:rsidR="006D0E59" w:rsidRPr="006902DC" w:rsidRDefault="0074379D" w:rsidP="0098576D">
      <w:pPr>
        <w:pStyle w:val="BodyText"/>
        <w:rPr>
          <w:rFonts w:asciiTheme="minorHAnsi" w:hAnsiTheme="minorHAnsi" w:cstheme="minorHAnsi"/>
          <w:lang w:eastAsia="en-US"/>
        </w:rPr>
      </w:pPr>
      <w:r w:rsidRPr="006902DC">
        <w:rPr>
          <w:rFonts w:asciiTheme="minorHAnsi" w:hAnsiTheme="minorHAnsi" w:cstheme="minorHAnsi"/>
          <w:lang w:eastAsia="en-US"/>
        </w:rPr>
        <w:t xml:space="preserve">Personnel </w:t>
      </w:r>
      <w:r w:rsidR="005B0383" w:rsidRPr="006902DC">
        <w:rPr>
          <w:rFonts w:asciiTheme="minorHAnsi" w:hAnsiTheme="minorHAnsi" w:cstheme="minorHAnsi"/>
          <w:lang w:eastAsia="en-US"/>
        </w:rPr>
        <w:t>a</w:t>
      </w:r>
      <w:r w:rsidR="00621C7E" w:rsidRPr="006902DC">
        <w:rPr>
          <w:rFonts w:asciiTheme="minorHAnsi" w:hAnsiTheme="minorHAnsi" w:cstheme="minorHAnsi"/>
          <w:lang w:eastAsia="en-US"/>
        </w:rPr>
        <w:t xml:space="preserve">ccess into the chemical tanks shall be provided where the tank has a capacity of </w:t>
      </w:r>
      <w:r w:rsidR="007D1458" w:rsidRPr="006902DC">
        <w:rPr>
          <w:rFonts w:asciiTheme="minorHAnsi" w:hAnsiTheme="minorHAnsi" w:cstheme="minorHAnsi"/>
          <w:lang w:eastAsia="en-US"/>
        </w:rPr>
        <w:t xml:space="preserve">1500 L or </w:t>
      </w:r>
      <w:r w:rsidR="00621C7E" w:rsidRPr="006902DC">
        <w:rPr>
          <w:rFonts w:asciiTheme="minorHAnsi" w:hAnsiTheme="minorHAnsi" w:cstheme="minorHAnsi"/>
          <w:lang w:eastAsia="en-US"/>
        </w:rPr>
        <w:t>greater</w:t>
      </w:r>
      <w:r w:rsidR="007D1458" w:rsidRPr="006902DC">
        <w:rPr>
          <w:rFonts w:asciiTheme="minorHAnsi" w:hAnsiTheme="minorHAnsi" w:cstheme="minorHAnsi"/>
          <w:lang w:eastAsia="en-US"/>
        </w:rPr>
        <w:t xml:space="preserve">. The </w:t>
      </w:r>
      <w:r w:rsidR="005B0383" w:rsidRPr="006902DC">
        <w:rPr>
          <w:rFonts w:asciiTheme="minorHAnsi" w:hAnsiTheme="minorHAnsi" w:cstheme="minorHAnsi"/>
          <w:lang w:eastAsia="en-US"/>
        </w:rPr>
        <w:t xml:space="preserve">number </w:t>
      </w:r>
      <w:r w:rsidR="00AC3293" w:rsidRPr="006902DC">
        <w:rPr>
          <w:rFonts w:asciiTheme="minorHAnsi" w:hAnsiTheme="minorHAnsi" w:cstheme="minorHAnsi"/>
          <w:lang w:eastAsia="en-US"/>
        </w:rPr>
        <w:t xml:space="preserve">and </w:t>
      </w:r>
      <w:r w:rsidR="007D1458" w:rsidRPr="006902DC">
        <w:rPr>
          <w:rFonts w:asciiTheme="minorHAnsi" w:hAnsiTheme="minorHAnsi" w:cstheme="minorHAnsi"/>
          <w:lang w:eastAsia="en-US"/>
        </w:rPr>
        <w:t>location of the access</w:t>
      </w:r>
      <w:r w:rsidR="005B0383" w:rsidRPr="006902DC">
        <w:rPr>
          <w:rFonts w:asciiTheme="minorHAnsi" w:hAnsiTheme="minorHAnsi" w:cstheme="minorHAnsi"/>
          <w:lang w:eastAsia="en-US"/>
        </w:rPr>
        <w:t xml:space="preserve"> points</w:t>
      </w:r>
      <w:r w:rsidR="007D1458" w:rsidRPr="006902DC">
        <w:rPr>
          <w:rFonts w:asciiTheme="minorHAnsi" w:hAnsiTheme="minorHAnsi" w:cstheme="minorHAnsi"/>
          <w:lang w:eastAsia="en-US"/>
        </w:rPr>
        <w:t xml:space="preserve"> </w:t>
      </w:r>
      <w:r w:rsidR="00AC3293" w:rsidRPr="006902DC">
        <w:rPr>
          <w:rFonts w:asciiTheme="minorHAnsi" w:hAnsiTheme="minorHAnsi" w:cstheme="minorHAnsi"/>
          <w:lang w:eastAsia="en-US"/>
        </w:rPr>
        <w:t xml:space="preserve">into the tanks shall suit </w:t>
      </w:r>
      <w:r w:rsidRPr="006902DC">
        <w:rPr>
          <w:rFonts w:asciiTheme="minorHAnsi" w:hAnsiTheme="minorHAnsi" w:cstheme="minorHAnsi"/>
          <w:lang w:eastAsia="en-US"/>
        </w:rPr>
        <w:t xml:space="preserve">the </w:t>
      </w:r>
      <w:r w:rsidR="00D73C83" w:rsidRPr="006902DC">
        <w:rPr>
          <w:rFonts w:asciiTheme="minorHAnsi" w:hAnsiTheme="minorHAnsi" w:cstheme="minorHAnsi"/>
          <w:lang w:eastAsia="en-US"/>
        </w:rPr>
        <w:t xml:space="preserve">expected </w:t>
      </w:r>
      <w:r w:rsidR="007D1458" w:rsidRPr="006902DC">
        <w:rPr>
          <w:rFonts w:asciiTheme="minorHAnsi" w:hAnsiTheme="minorHAnsi" w:cstheme="minorHAnsi"/>
          <w:lang w:eastAsia="en-US"/>
        </w:rPr>
        <w:t xml:space="preserve">maintenance activities. </w:t>
      </w:r>
      <w:r w:rsidR="00D73C83" w:rsidRPr="006902DC">
        <w:rPr>
          <w:rFonts w:asciiTheme="minorHAnsi" w:hAnsiTheme="minorHAnsi" w:cstheme="minorHAnsi"/>
          <w:lang w:eastAsia="en-US"/>
        </w:rPr>
        <w:t xml:space="preserve">All access hatches </w:t>
      </w:r>
      <w:r w:rsidR="007D1458" w:rsidRPr="006902DC">
        <w:rPr>
          <w:rFonts w:asciiTheme="minorHAnsi" w:hAnsiTheme="minorHAnsi" w:cstheme="minorHAnsi"/>
          <w:lang w:eastAsia="en-US"/>
        </w:rPr>
        <w:t>shall be sealed and the tank shall conform with AS 2865.</w:t>
      </w:r>
    </w:p>
    <w:p w14:paraId="23C768AE" w14:textId="0857A9D7" w:rsidR="00920B91" w:rsidRPr="006902DC" w:rsidRDefault="00920B91" w:rsidP="00252CBD">
      <w:pPr>
        <w:pStyle w:val="Heading4"/>
        <w:numPr>
          <w:ilvl w:val="2"/>
          <w:numId w:val="2"/>
        </w:numPr>
      </w:pPr>
      <w:bookmarkStart w:id="148" w:name="_Toc140519831"/>
      <w:bookmarkEnd w:id="148"/>
      <w:r w:rsidRPr="006902DC">
        <w:t>Instrumentation</w:t>
      </w:r>
    </w:p>
    <w:p w14:paraId="76FB0376" w14:textId="76FCD5F4" w:rsidR="006F2ED7" w:rsidRPr="006902DC" w:rsidRDefault="007010F1" w:rsidP="00B77055">
      <w:pPr>
        <w:pStyle w:val="BodyText3"/>
        <w:jc w:val="both"/>
        <w:rPr>
          <w:sz w:val="22"/>
          <w:szCs w:val="22"/>
        </w:rPr>
      </w:pPr>
      <w:r w:rsidRPr="006902DC">
        <w:rPr>
          <w:sz w:val="22"/>
          <w:szCs w:val="22"/>
        </w:rPr>
        <w:t xml:space="preserve">The chemical storage tank shall be instrumented to indicate the tank level. </w:t>
      </w:r>
      <w:r w:rsidR="00F57266" w:rsidRPr="006902DC">
        <w:rPr>
          <w:sz w:val="22"/>
          <w:szCs w:val="22"/>
        </w:rPr>
        <w:t>Level instruments shall be accurate to 1% of the</w:t>
      </w:r>
      <w:r w:rsidR="00D54111" w:rsidRPr="006902DC">
        <w:rPr>
          <w:sz w:val="22"/>
          <w:szCs w:val="22"/>
        </w:rPr>
        <w:t xml:space="preserve"> full storage volume of the tank</w:t>
      </w:r>
      <w:r w:rsidR="00F57266" w:rsidRPr="006902DC">
        <w:rPr>
          <w:sz w:val="22"/>
          <w:szCs w:val="22"/>
        </w:rPr>
        <w:t xml:space="preserve">. </w:t>
      </w:r>
      <w:r w:rsidR="00CA14BB" w:rsidRPr="006902DC">
        <w:rPr>
          <w:sz w:val="22"/>
          <w:szCs w:val="22"/>
        </w:rPr>
        <w:t>I</w:t>
      </w:r>
      <w:r w:rsidR="002F02E6" w:rsidRPr="006902DC">
        <w:rPr>
          <w:sz w:val="22"/>
          <w:szCs w:val="22"/>
        </w:rPr>
        <w:t xml:space="preserve">nstrument </w:t>
      </w:r>
      <w:r w:rsidR="00CA14BB" w:rsidRPr="006902DC">
        <w:rPr>
          <w:sz w:val="22"/>
          <w:szCs w:val="22"/>
        </w:rPr>
        <w:t xml:space="preserve">selection and installation </w:t>
      </w:r>
      <w:r w:rsidR="00CA14BB" w:rsidRPr="006902DC">
        <w:rPr>
          <w:sz w:val="22"/>
          <w:szCs w:val="22"/>
        </w:rPr>
        <w:lastRenderedPageBreak/>
        <w:t xml:space="preserve">shall consider the </w:t>
      </w:r>
      <w:r w:rsidR="002F02E6" w:rsidRPr="006902DC">
        <w:rPr>
          <w:sz w:val="22"/>
          <w:szCs w:val="22"/>
        </w:rPr>
        <w:t xml:space="preserve">manufacturer’s requirements </w:t>
      </w:r>
      <w:r w:rsidR="002D4D63" w:rsidRPr="006902DC">
        <w:rPr>
          <w:sz w:val="22"/>
          <w:szCs w:val="22"/>
        </w:rPr>
        <w:t>(</w:t>
      </w:r>
      <w:r w:rsidR="00D54111" w:rsidRPr="006902DC">
        <w:rPr>
          <w:sz w:val="22"/>
          <w:szCs w:val="22"/>
        </w:rPr>
        <w:t xml:space="preserve">including </w:t>
      </w:r>
      <w:r w:rsidR="002D4D63" w:rsidRPr="006902DC">
        <w:rPr>
          <w:sz w:val="22"/>
          <w:szCs w:val="22"/>
        </w:rPr>
        <w:t>condensation, chemical vapo</w:t>
      </w:r>
      <w:r w:rsidR="002F02E6" w:rsidRPr="006902DC">
        <w:rPr>
          <w:sz w:val="22"/>
          <w:szCs w:val="22"/>
        </w:rPr>
        <w:t>u</w:t>
      </w:r>
      <w:r w:rsidR="002D4D63" w:rsidRPr="006902DC">
        <w:rPr>
          <w:sz w:val="22"/>
          <w:szCs w:val="22"/>
        </w:rPr>
        <w:t>rs, foam</w:t>
      </w:r>
      <w:r w:rsidR="00FF148C" w:rsidRPr="006902DC">
        <w:rPr>
          <w:sz w:val="22"/>
          <w:szCs w:val="22"/>
        </w:rPr>
        <w:t>ing</w:t>
      </w:r>
      <w:r w:rsidR="007D153D" w:rsidRPr="006902DC">
        <w:rPr>
          <w:sz w:val="22"/>
          <w:szCs w:val="22"/>
        </w:rPr>
        <w:t>,</w:t>
      </w:r>
      <w:r w:rsidR="00D54111" w:rsidRPr="006902DC">
        <w:rPr>
          <w:sz w:val="22"/>
          <w:szCs w:val="22"/>
        </w:rPr>
        <w:t xml:space="preserve"> and</w:t>
      </w:r>
      <w:r w:rsidR="002F02E6" w:rsidRPr="006902DC">
        <w:rPr>
          <w:sz w:val="22"/>
          <w:szCs w:val="22"/>
        </w:rPr>
        <w:t xml:space="preserve"> tank geometry</w:t>
      </w:r>
      <w:r w:rsidR="002D4D63" w:rsidRPr="006902DC">
        <w:rPr>
          <w:sz w:val="22"/>
          <w:szCs w:val="22"/>
        </w:rPr>
        <w:t>).</w:t>
      </w:r>
    </w:p>
    <w:p w14:paraId="14DE8B1F" w14:textId="1B8FE928" w:rsidR="006F2ED7" w:rsidRPr="006902DC" w:rsidRDefault="00B14637" w:rsidP="00B77055">
      <w:pPr>
        <w:pStyle w:val="BodyText3"/>
        <w:jc w:val="both"/>
        <w:rPr>
          <w:sz w:val="22"/>
          <w:szCs w:val="22"/>
        </w:rPr>
      </w:pPr>
      <w:r w:rsidRPr="006902DC">
        <w:rPr>
          <w:sz w:val="22"/>
          <w:szCs w:val="22"/>
        </w:rPr>
        <w:t xml:space="preserve">Level switches </w:t>
      </w:r>
      <w:r w:rsidR="00D51657" w:rsidRPr="006902DC">
        <w:rPr>
          <w:sz w:val="22"/>
          <w:szCs w:val="22"/>
        </w:rPr>
        <w:t xml:space="preserve">shall be used to </w:t>
      </w:r>
      <w:r w:rsidR="00197F2C" w:rsidRPr="006902DC">
        <w:rPr>
          <w:sz w:val="22"/>
          <w:szCs w:val="22"/>
        </w:rPr>
        <w:t>provide backup detection of abnormal tank conditions</w:t>
      </w:r>
      <w:r w:rsidR="00EE290A" w:rsidRPr="006902DC">
        <w:rPr>
          <w:sz w:val="22"/>
          <w:szCs w:val="22"/>
        </w:rPr>
        <w:t xml:space="preserve"> and shall generate alarms when activated</w:t>
      </w:r>
      <w:r w:rsidR="00197F2C" w:rsidRPr="006902DC">
        <w:rPr>
          <w:sz w:val="22"/>
          <w:szCs w:val="22"/>
        </w:rPr>
        <w:t xml:space="preserve">. </w:t>
      </w:r>
      <w:r w:rsidR="00EE290A" w:rsidRPr="006902DC">
        <w:rPr>
          <w:sz w:val="22"/>
          <w:szCs w:val="22"/>
        </w:rPr>
        <w:t xml:space="preserve">The provision of level switches shall be reviewed during the HAZOP, however at a minimum </w:t>
      </w:r>
      <w:r w:rsidR="00F9231C" w:rsidRPr="006902DC">
        <w:rPr>
          <w:sz w:val="22"/>
          <w:szCs w:val="22"/>
        </w:rPr>
        <w:t xml:space="preserve">detect overflow and </w:t>
      </w:r>
      <w:r w:rsidR="00FF148C" w:rsidRPr="006902DC">
        <w:rPr>
          <w:sz w:val="22"/>
          <w:szCs w:val="22"/>
        </w:rPr>
        <w:t xml:space="preserve">low-level </w:t>
      </w:r>
      <w:r w:rsidR="00F9231C" w:rsidRPr="006902DC">
        <w:rPr>
          <w:sz w:val="22"/>
          <w:szCs w:val="22"/>
        </w:rPr>
        <w:t>conditions</w:t>
      </w:r>
      <w:r w:rsidR="00B429CA" w:rsidRPr="006902DC">
        <w:rPr>
          <w:sz w:val="22"/>
          <w:szCs w:val="22"/>
        </w:rPr>
        <w:t>.</w:t>
      </w:r>
      <w:r w:rsidR="006F2ED7" w:rsidRPr="006902DC">
        <w:rPr>
          <w:sz w:val="22"/>
          <w:szCs w:val="22"/>
        </w:rPr>
        <w:t xml:space="preserve"> </w:t>
      </w:r>
      <w:r w:rsidR="006D0E59">
        <w:rPr>
          <w:sz w:val="22"/>
          <w:szCs w:val="22"/>
        </w:rPr>
        <w:t>Detection of low-level within the storage tank shall be provided with ‘warning’ and ‘alarm’ levels to facilitate timely refilling of tanks.</w:t>
      </w:r>
    </w:p>
    <w:p w14:paraId="706A0467" w14:textId="556453F8" w:rsidR="00637811" w:rsidRPr="006902DC" w:rsidRDefault="00984E8F" w:rsidP="00B77055">
      <w:pPr>
        <w:pStyle w:val="BodyText3"/>
        <w:jc w:val="both"/>
        <w:rPr>
          <w:sz w:val="22"/>
          <w:szCs w:val="22"/>
        </w:rPr>
      </w:pPr>
      <w:r w:rsidRPr="006902DC">
        <w:rPr>
          <w:sz w:val="22"/>
          <w:szCs w:val="22"/>
        </w:rPr>
        <w:t>Storage b</w:t>
      </w:r>
      <w:r w:rsidR="003C3E47" w:rsidRPr="006902DC">
        <w:rPr>
          <w:sz w:val="22"/>
          <w:szCs w:val="22"/>
        </w:rPr>
        <w:t>und level detection shall be provided, and where liquid is detected within the bund a</w:t>
      </w:r>
      <w:r w:rsidR="00E236B7" w:rsidRPr="006902DC">
        <w:rPr>
          <w:sz w:val="22"/>
          <w:szCs w:val="22"/>
        </w:rPr>
        <w:t xml:space="preserve">n alarm shall be raised. </w:t>
      </w:r>
      <w:r w:rsidR="00F4324F" w:rsidRPr="006902DC">
        <w:rPr>
          <w:sz w:val="22"/>
          <w:szCs w:val="22"/>
        </w:rPr>
        <w:t xml:space="preserve">The overflow alarm shall </w:t>
      </w:r>
      <w:r w:rsidR="0074379D" w:rsidRPr="006902DC">
        <w:rPr>
          <w:sz w:val="22"/>
          <w:szCs w:val="22"/>
        </w:rPr>
        <w:t xml:space="preserve">cut power to the </w:t>
      </w:r>
      <w:r w:rsidR="00FF148C" w:rsidRPr="006902DC">
        <w:rPr>
          <w:sz w:val="22"/>
          <w:szCs w:val="22"/>
        </w:rPr>
        <w:t xml:space="preserve">chemical delivery transfer </w:t>
      </w:r>
      <w:r w:rsidR="0074379D" w:rsidRPr="006902DC">
        <w:rPr>
          <w:sz w:val="22"/>
          <w:szCs w:val="22"/>
        </w:rPr>
        <w:t>pump</w:t>
      </w:r>
      <w:r w:rsidR="00FF148C" w:rsidRPr="006902DC">
        <w:rPr>
          <w:sz w:val="22"/>
          <w:szCs w:val="22"/>
        </w:rPr>
        <w:t xml:space="preserve"> (through controller power provided by the CDU)</w:t>
      </w:r>
      <w:r w:rsidR="0022041C">
        <w:rPr>
          <w:sz w:val="22"/>
          <w:szCs w:val="22"/>
        </w:rPr>
        <w:t>. Where the tank has a volume of greater than 1500</w:t>
      </w:r>
      <w:r w:rsidR="00EA3E69">
        <w:rPr>
          <w:sz w:val="22"/>
          <w:szCs w:val="22"/>
        </w:rPr>
        <w:t xml:space="preserve"> </w:t>
      </w:r>
      <w:r w:rsidR="0022041C">
        <w:rPr>
          <w:sz w:val="22"/>
          <w:szCs w:val="22"/>
        </w:rPr>
        <w:t xml:space="preserve">L, an overflow shall </w:t>
      </w:r>
      <w:r w:rsidR="0074379D" w:rsidRPr="006902DC">
        <w:rPr>
          <w:sz w:val="22"/>
          <w:szCs w:val="22"/>
        </w:rPr>
        <w:t xml:space="preserve"> </w:t>
      </w:r>
      <w:r w:rsidR="00F4324F" w:rsidRPr="006902DC">
        <w:rPr>
          <w:sz w:val="22"/>
          <w:szCs w:val="22"/>
        </w:rPr>
        <w:t xml:space="preserve">trigger a flashing light </w:t>
      </w:r>
      <w:r w:rsidR="00637811" w:rsidRPr="006902DC">
        <w:rPr>
          <w:sz w:val="22"/>
          <w:szCs w:val="22"/>
        </w:rPr>
        <w:t xml:space="preserve">visible </w:t>
      </w:r>
      <w:r w:rsidR="00207C60" w:rsidRPr="006902DC">
        <w:rPr>
          <w:sz w:val="22"/>
          <w:szCs w:val="22"/>
        </w:rPr>
        <w:t>from the CDU and from the position of a chemical delivery vehicle pump operator</w:t>
      </w:r>
      <w:r w:rsidR="00F4324F" w:rsidRPr="006902DC">
        <w:rPr>
          <w:sz w:val="22"/>
          <w:szCs w:val="22"/>
        </w:rPr>
        <w:t xml:space="preserve">. </w:t>
      </w:r>
    </w:p>
    <w:p w14:paraId="6EC14137" w14:textId="202617C1" w:rsidR="00F4324F" w:rsidRPr="006902DC" w:rsidRDefault="00F4324F" w:rsidP="00B77055">
      <w:pPr>
        <w:pStyle w:val="BodyText3"/>
        <w:jc w:val="both"/>
        <w:rPr>
          <w:sz w:val="22"/>
          <w:szCs w:val="22"/>
        </w:rPr>
      </w:pPr>
      <w:r w:rsidRPr="006902DC">
        <w:rPr>
          <w:sz w:val="22"/>
          <w:szCs w:val="22"/>
        </w:rPr>
        <w:t xml:space="preserve">All tank level </w:t>
      </w:r>
      <w:r w:rsidR="0027054A" w:rsidRPr="006902DC">
        <w:rPr>
          <w:sz w:val="22"/>
          <w:szCs w:val="22"/>
        </w:rPr>
        <w:t>instrumentation</w:t>
      </w:r>
      <w:r w:rsidRPr="006902DC">
        <w:rPr>
          <w:sz w:val="22"/>
          <w:szCs w:val="22"/>
        </w:rPr>
        <w:t xml:space="preserve"> shall be connected to SCADA and </w:t>
      </w:r>
      <w:r w:rsidR="0027054A" w:rsidRPr="006902DC">
        <w:rPr>
          <w:sz w:val="22"/>
          <w:szCs w:val="22"/>
        </w:rPr>
        <w:t xml:space="preserve">alarms </w:t>
      </w:r>
      <w:r w:rsidRPr="006902DC">
        <w:rPr>
          <w:sz w:val="22"/>
          <w:szCs w:val="22"/>
        </w:rPr>
        <w:t>shall</w:t>
      </w:r>
      <w:r w:rsidR="0027054A" w:rsidRPr="006902DC">
        <w:rPr>
          <w:sz w:val="22"/>
          <w:szCs w:val="22"/>
        </w:rPr>
        <w:t xml:space="preserve"> be communicated to</w:t>
      </w:r>
      <w:r w:rsidRPr="006902DC">
        <w:rPr>
          <w:sz w:val="22"/>
          <w:szCs w:val="22"/>
        </w:rPr>
        <w:t xml:space="preserve"> the control room.</w:t>
      </w:r>
    </w:p>
    <w:p w14:paraId="5CE61260" w14:textId="644B2921" w:rsidR="00D51657" w:rsidRDefault="00932267" w:rsidP="00B77055">
      <w:pPr>
        <w:pStyle w:val="BodyText3"/>
        <w:jc w:val="both"/>
        <w:rPr>
          <w:sz w:val="22"/>
          <w:szCs w:val="22"/>
        </w:rPr>
      </w:pPr>
      <w:r w:rsidRPr="006902DC">
        <w:rPr>
          <w:sz w:val="22"/>
          <w:szCs w:val="22"/>
        </w:rPr>
        <w:t>The air temperature</w:t>
      </w:r>
      <w:r w:rsidR="00DD771B" w:rsidRPr="006902DC">
        <w:rPr>
          <w:sz w:val="22"/>
          <w:szCs w:val="22"/>
        </w:rPr>
        <w:t xml:space="preserve"> inside the CDU,</w:t>
      </w:r>
      <w:r w:rsidRPr="006902DC">
        <w:rPr>
          <w:sz w:val="22"/>
          <w:szCs w:val="22"/>
        </w:rPr>
        <w:t xml:space="preserve"> </w:t>
      </w:r>
      <w:r w:rsidR="00DD771B" w:rsidRPr="006902DC">
        <w:rPr>
          <w:sz w:val="22"/>
          <w:szCs w:val="22"/>
        </w:rPr>
        <w:t>adjacent to the chemical storage and dosing pipework</w:t>
      </w:r>
      <w:r w:rsidRPr="006902DC">
        <w:rPr>
          <w:sz w:val="22"/>
          <w:szCs w:val="22"/>
        </w:rPr>
        <w:t xml:space="preserve"> shall be measured and connected to SCADA.</w:t>
      </w:r>
    </w:p>
    <w:p w14:paraId="69B787BC" w14:textId="7A0019C5" w:rsidR="006D0E59" w:rsidRPr="006902DC" w:rsidRDefault="006D0E59" w:rsidP="00B77055">
      <w:pPr>
        <w:pStyle w:val="BodyText3"/>
        <w:jc w:val="both"/>
        <w:rPr>
          <w:sz w:val="22"/>
          <w:szCs w:val="22"/>
        </w:rPr>
      </w:pPr>
      <w:r>
        <w:rPr>
          <w:sz w:val="22"/>
          <w:szCs w:val="22"/>
        </w:rPr>
        <w:t>Access to instrumentation shall be considered as a part of the design of the storage system, with ergonomic requirements and avoidance of working-at-heights to be considered as a part of the selection (both in terms of technology and communication features) and placement of instruments.</w:t>
      </w:r>
    </w:p>
    <w:p w14:paraId="0CB00103" w14:textId="77777777" w:rsidR="00EE12E5" w:rsidRPr="006902DC" w:rsidRDefault="00EE12E5" w:rsidP="00252CBD">
      <w:pPr>
        <w:pStyle w:val="Heading4"/>
        <w:numPr>
          <w:ilvl w:val="2"/>
          <w:numId w:val="2"/>
        </w:numPr>
      </w:pPr>
      <w:r w:rsidRPr="006902DC">
        <w:t>Segregation</w:t>
      </w:r>
    </w:p>
    <w:p w14:paraId="57238B5B" w14:textId="72C767E2" w:rsidR="00EE12E5" w:rsidRPr="006902DC" w:rsidRDefault="003C68FC" w:rsidP="00B77055">
      <w:pPr>
        <w:jc w:val="both"/>
      </w:pPr>
      <w:r w:rsidRPr="006902DC">
        <w:t xml:space="preserve">Storage and dosing systems for incompatible chemicals (including </w:t>
      </w:r>
      <w:r w:rsidR="007F2D2F" w:rsidRPr="006902DC">
        <w:t xml:space="preserve">pH adjustment or </w:t>
      </w:r>
      <w:r w:rsidRPr="006902DC">
        <w:t xml:space="preserve">ammonia </w:t>
      </w:r>
      <w:r w:rsidR="007F2D2F" w:rsidRPr="006902DC">
        <w:t xml:space="preserve">co-located with </w:t>
      </w:r>
      <w:r w:rsidRPr="006902DC">
        <w:t xml:space="preserve">sodium hypochlorite) </w:t>
      </w:r>
      <w:r w:rsidR="00EE12E5" w:rsidRPr="006902DC">
        <w:t xml:space="preserve">shall be </w:t>
      </w:r>
      <w:r w:rsidR="007F2D2F" w:rsidRPr="006902DC">
        <w:t xml:space="preserve">designed as separate </w:t>
      </w:r>
      <w:r w:rsidR="00EE12E5" w:rsidRPr="006902DC">
        <w:t xml:space="preserve">CDUs. The </w:t>
      </w:r>
      <w:r w:rsidR="00CA14BB" w:rsidRPr="006902DC">
        <w:t xml:space="preserve">design </w:t>
      </w:r>
      <w:r w:rsidR="00EE12E5" w:rsidRPr="006902DC">
        <w:t xml:space="preserve">shall ensure that chemical storage and dosing systems are segregated in compliance with AS 3780 and the ADG Code. </w:t>
      </w:r>
    </w:p>
    <w:p w14:paraId="09A615E7" w14:textId="08637B0A" w:rsidR="00EE12E5" w:rsidRPr="006902DC" w:rsidRDefault="00EE12E5" w:rsidP="00B77055">
      <w:pPr>
        <w:jc w:val="both"/>
      </w:pPr>
      <w:r w:rsidRPr="006902DC">
        <w:t xml:space="preserve">The segregation area may be used for common equipment not containing chemical, including switchboards, work areas and other miscellaneous items. </w:t>
      </w:r>
    </w:p>
    <w:p w14:paraId="43A2EB5A" w14:textId="6C76D5D5" w:rsidR="00EE12E5" w:rsidRPr="006902DC" w:rsidRDefault="00285F30" w:rsidP="00B77055">
      <w:pPr>
        <w:jc w:val="both"/>
      </w:pPr>
      <w:r w:rsidRPr="006902DC">
        <w:t>Separate v</w:t>
      </w:r>
      <w:r w:rsidR="00EE12E5" w:rsidRPr="006902DC">
        <w:t xml:space="preserve">entilation systems </w:t>
      </w:r>
      <w:r w:rsidRPr="006902DC">
        <w:t xml:space="preserve">shall be provided </w:t>
      </w:r>
      <w:r w:rsidR="00EE12E5" w:rsidRPr="006902DC">
        <w:t>for each CDU. Each CDU shall be accessed via a separate entrance.</w:t>
      </w:r>
    </w:p>
    <w:p w14:paraId="1114A814" w14:textId="66E950A5" w:rsidR="008A1E4E" w:rsidRPr="006902DC" w:rsidRDefault="008A1E4E" w:rsidP="00252CBD">
      <w:pPr>
        <w:pStyle w:val="Heading4"/>
        <w:numPr>
          <w:ilvl w:val="2"/>
          <w:numId w:val="2"/>
        </w:numPr>
      </w:pPr>
      <w:bookmarkStart w:id="149" w:name="_Ref140602812"/>
      <w:r w:rsidRPr="006902DC">
        <w:t>Ventilation</w:t>
      </w:r>
      <w:bookmarkEnd w:id="149"/>
      <w:r w:rsidRPr="006902DC">
        <w:t xml:space="preserve"> </w:t>
      </w:r>
    </w:p>
    <w:p w14:paraId="2B3DF49D" w14:textId="22707EBC" w:rsidR="006340CE" w:rsidRPr="00DF1CD2" w:rsidRDefault="006340CE" w:rsidP="006340CE">
      <w:pPr>
        <w:pStyle w:val="Bullet1"/>
        <w:numPr>
          <w:ilvl w:val="0"/>
          <w:numId w:val="0"/>
        </w:numPr>
        <w:rPr>
          <w:lang w:val="en-AU"/>
        </w:rPr>
      </w:pPr>
      <w:r w:rsidRPr="00DF1CD2">
        <w:rPr>
          <w:lang w:val="en-AU"/>
        </w:rPr>
        <w:t>CDU buildings and enclosures for all chemicals shall be ventilated to comply with AS1668.</w:t>
      </w:r>
    </w:p>
    <w:p w14:paraId="6041B6FA" w14:textId="04F64623" w:rsidR="005F4E11" w:rsidRPr="00DF1CD2" w:rsidRDefault="008A1E4E" w:rsidP="005F4E11">
      <w:pPr>
        <w:pStyle w:val="Bullet1"/>
        <w:numPr>
          <w:ilvl w:val="0"/>
          <w:numId w:val="0"/>
        </w:numPr>
        <w:rPr>
          <w:lang w:val="en-AU"/>
        </w:rPr>
      </w:pPr>
      <w:r w:rsidRPr="00DF1CD2">
        <w:rPr>
          <w:lang w:val="en-AU"/>
        </w:rPr>
        <w:t xml:space="preserve">The </w:t>
      </w:r>
      <w:r w:rsidR="00CA14BB" w:rsidRPr="00DF1CD2">
        <w:rPr>
          <w:lang w:val="en-AU"/>
        </w:rPr>
        <w:t xml:space="preserve">design </w:t>
      </w:r>
      <w:r w:rsidRPr="00DF1CD2">
        <w:rPr>
          <w:lang w:val="en-AU"/>
        </w:rPr>
        <w:t xml:space="preserve">shall consider ventilation and management of aqueous ammonia off gassing when designing a </w:t>
      </w:r>
      <w:r w:rsidR="00681E78" w:rsidRPr="00DF1CD2">
        <w:rPr>
          <w:lang w:val="en-AU"/>
        </w:rPr>
        <w:t>mono</w:t>
      </w:r>
      <w:r w:rsidRPr="00DF1CD2">
        <w:rPr>
          <w:lang w:val="en-AU"/>
        </w:rPr>
        <w:t xml:space="preserve">chloramine CDU. </w:t>
      </w:r>
      <w:r w:rsidR="005F4E11" w:rsidRPr="00DF1CD2">
        <w:rPr>
          <w:lang w:val="en-AU"/>
        </w:rPr>
        <w:t xml:space="preserve">Where possible, the system shall be designed to avoid the formation of hazardous atmospheres under normal and abnormal operation. Where this cannot be avoided, impacted areas shall be designed and installed as per </w:t>
      </w:r>
      <w:r w:rsidR="00F92781" w:rsidRPr="00DF1CD2">
        <w:rPr>
          <w:lang w:val="en-AU"/>
        </w:rPr>
        <w:t>TMS1732</w:t>
      </w:r>
      <w:r w:rsidR="005F4E11" w:rsidRPr="00DF1CD2">
        <w:rPr>
          <w:lang w:val="en-AU"/>
        </w:rPr>
        <w:t xml:space="preserve"> and </w:t>
      </w:r>
      <w:r w:rsidR="13A57E0E" w:rsidRPr="4D8E71A3">
        <w:rPr>
          <w:lang w:val="en-AU"/>
        </w:rPr>
        <w:t>AS/NZS</w:t>
      </w:r>
      <w:r w:rsidR="005F4E11" w:rsidRPr="00DF1CD2">
        <w:rPr>
          <w:lang w:val="en-AU"/>
        </w:rPr>
        <w:t xml:space="preserve"> 60079.</w:t>
      </w:r>
    </w:p>
    <w:p w14:paraId="6080B798" w14:textId="58FF7D9C" w:rsidR="008A1E4E" w:rsidRPr="00DF1CD2" w:rsidRDefault="008A1E4E" w:rsidP="008A1E4E">
      <w:pPr>
        <w:pStyle w:val="Bullet1"/>
        <w:numPr>
          <w:ilvl w:val="0"/>
          <w:numId w:val="0"/>
        </w:numPr>
        <w:rPr>
          <w:lang w:val="en-AU"/>
        </w:rPr>
      </w:pPr>
      <w:r w:rsidRPr="00DF1CD2">
        <w:rPr>
          <w:lang w:val="en-AU"/>
        </w:rPr>
        <w:lastRenderedPageBreak/>
        <w:t xml:space="preserve">All openings into an aqueous ammonia tank shall either contain a water </w:t>
      </w:r>
      <w:r w:rsidR="000A4905" w:rsidRPr="00DF1CD2">
        <w:rPr>
          <w:lang w:val="en-AU"/>
        </w:rPr>
        <w:t>trap or</w:t>
      </w:r>
      <w:r w:rsidRPr="00DF1CD2">
        <w:rPr>
          <w:lang w:val="en-AU"/>
        </w:rPr>
        <w:t xml:space="preserve"> shall terminate outside the dosing building at a height designed for sufficient dispersal </w:t>
      </w:r>
      <w:r w:rsidR="003011EB" w:rsidRPr="00DF1CD2">
        <w:rPr>
          <w:lang w:val="en-AU"/>
        </w:rPr>
        <w:t>of vapours</w:t>
      </w:r>
      <w:r w:rsidRPr="00DF1CD2">
        <w:rPr>
          <w:lang w:val="en-AU"/>
        </w:rPr>
        <w:t>. Where water traps are used, such as on overflow pipework, they shall:</w:t>
      </w:r>
    </w:p>
    <w:p w14:paraId="45102221" w14:textId="77777777" w:rsidR="008A1E4E" w:rsidRPr="00DF1CD2" w:rsidRDefault="008A1E4E" w:rsidP="008A1E4E">
      <w:pPr>
        <w:pStyle w:val="Bullet1"/>
        <w:rPr>
          <w:lang w:val="en-AU"/>
        </w:rPr>
      </w:pPr>
      <w:r w:rsidRPr="00DF1CD2">
        <w:rPr>
          <w:lang w:val="en-AU"/>
        </w:rPr>
        <w:t>Have a potable or service water line installed to allow the filling of the trap by turning one valve.</w:t>
      </w:r>
    </w:p>
    <w:p w14:paraId="16FA12A6" w14:textId="77777777" w:rsidR="008A1E4E" w:rsidRPr="00DF1CD2" w:rsidRDefault="008A1E4E" w:rsidP="008A1E4E">
      <w:pPr>
        <w:pStyle w:val="Bullet1"/>
        <w:rPr>
          <w:lang w:val="en-AU"/>
        </w:rPr>
      </w:pPr>
      <w:r w:rsidRPr="00DF1CD2">
        <w:rPr>
          <w:lang w:val="en-AU"/>
        </w:rPr>
        <w:t xml:space="preserve">Have a drain to allow the removal of trapped liquid. </w:t>
      </w:r>
    </w:p>
    <w:p w14:paraId="12AA28CC" w14:textId="77777777" w:rsidR="008A1E4E" w:rsidRPr="00DF1CD2" w:rsidRDefault="008A1E4E" w:rsidP="008A1E4E">
      <w:pPr>
        <w:pStyle w:val="Bullet1"/>
        <w:rPr>
          <w:lang w:val="en-AU"/>
        </w:rPr>
      </w:pPr>
      <w:r w:rsidRPr="00DF1CD2">
        <w:rPr>
          <w:lang w:val="en-AU"/>
        </w:rPr>
        <w:t>Be made from transparent material to allow visual inspection of the liquid level in the trap.</w:t>
      </w:r>
    </w:p>
    <w:p w14:paraId="24EBE052" w14:textId="2983CE7A" w:rsidR="008A1E4E" w:rsidRPr="00DF1CD2" w:rsidRDefault="008A1E4E" w:rsidP="008A1E4E">
      <w:pPr>
        <w:pStyle w:val="Bullet1"/>
        <w:numPr>
          <w:ilvl w:val="0"/>
          <w:numId w:val="0"/>
        </w:numPr>
        <w:rPr>
          <w:lang w:val="en-AU"/>
        </w:rPr>
      </w:pPr>
      <w:r w:rsidRPr="00DF1CD2">
        <w:rPr>
          <w:lang w:val="en-AU"/>
        </w:rPr>
        <w:t xml:space="preserve">The water trap shall be </w:t>
      </w:r>
      <w:r w:rsidR="001207BE" w:rsidRPr="00DF1CD2">
        <w:rPr>
          <w:lang w:val="en-AU"/>
        </w:rPr>
        <w:t xml:space="preserve">designed </w:t>
      </w:r>
      <w:r w:rsidR="000134FA" w:rsidRPr="00DF1CD2">
        <w:rPr>
          <w:lang w:val="en-AU"/>
        </w:rPr>
        <w:t>for</w:t>
      </w:r>
      <w:r w:rsidR="0055718C" w:rsidRPr="00DF1CD2">
        <w:rPr>
          <w:lang w:val="en-AU"/>
        </w:rPr>
        <w:t xml:space="preserve"> </w:t>
      </w:r>
      <w:r w:rsidR="001207BE" w:rsidRPr="00DF1CD2">
        <w:rPr>
          <w:lang w:val="en-AU"/>
        </w:rPr>
        <w:t xml:space="preserve">replenishment </w:t>
      </w:r>
      <w:r w:rsidRPr="00DF1CD2">
        <w:rPr>
          <w:lang w:val="en-AU"/>
        </w:rPr>
        <w:t>to prevent ammonia saturation.</w:t>
      </w:r>
    </w:p>
    <w:p w14:paraId="5AB61345" w14:textId="4094EA00" w:rsidR="00435702" w:rsidRPr="00DF1CD2" w:rsidRDefault="00435702" w:rsidP="008A1E4E">
      <w:pPr>
        <w:pStyle w:val="Bullet1"/>
        <w:numPr>
          <w:ilvl w:val="0"/>
          <w:numId w:val="0"/>
        </w:numPr>
        <w:rPr>
          <w:lang w:val="en-AU"/>
        </w:rPr>
      </w:pPr>
      <w:r w:rsidRPr="00DF1CD2">
        <w:rPr>
          <w:lang w:val="en-AU"/>
        </w:rPr>
        <w:t>The ventilation of the CDU shall be sufficient to maintain asset reliability and prevent corrosion of equipment from gaseous ammonia and sodium hypochlorite off</w:t>
      </w:r>
      <w:r w:rsidR="000134FA" w:rsidRPr="00DF1CD2">
        <w:rPr>
          <w:lang w:val="en-AU"/>
        </w:rPr>
        <w:t>-</w:t>
      </w:r>
      <w:r w:rsidRPr="00DF1CD2">
        <w:rPr>
          <w:lang w:val="en-AU"/>
        </w:rPr>
        <w:t>gases.</w:t>
      </w:r>
    </w:p>
    <w:p w14:paraId="21E3166D" w14:textId="77777777" w:rsidR="008B4889" w:rsidRPr="006902DC" w:rsidRDefault="008B4889" w:rsidP="008B4889">
      <w:pPr>
        <w:pStyle w:val="Heading2"/>
        <w:jc w:val="both"/>
        <w:rPr>
          <w:rFonts w:cstheme="minorHAnsi"/>
        </w:rPr>
      </w:pPr>
      <w:bookmarkStart w:id="150" w:name="_Toc140519835"/>
      <w:bookmarkStart w:id="151" w:name="_Toc140519836"/>
      <w:bookmarkStart w:id="152" w:name="_Toc140519837"/>
      <w:bookmarkStart w:id="153" w:name="_Toc161322019"/>
      <w:bookmarkEnd w:id="150"/>
      <w:bookmarkEnd w:id="151"/>
      <w:bookmarkEnd w:id="152"/>
      <w:r w:rsidRPr="006902DC">
        <w:rPr>
          <w:rFonts w:cstheme="minorHAnsi"/>
        </w:rPr>
        <w:t>Pipework and Fittings</w:t>
      </w:r>
      <w:bookmarkEnd w:id="153"/>
    </w:p>
    <w:p w14:paraId="1FE024F9" w14:textId="77777777" w:rsidR="008B4889" w:rsidRPr="006902DC" w:rsidRDefault="008B4889" w:rsidP="00252CBD">
      <w:pPr>
        <w:pStyle w:val="Heading4"/>
        <w:numPr>
          <w:ilvl w:val="2"/>
          <w:numId w:val="2"/>
        </w:numPr>
      </w:pPr>
      <w:r w:rsidRPr="006902DC">
        <w:t>Materials</w:t>
      </w:r>
    </w:p>
    <w:p w14:paraId="74F721F8" w14:textId="02D0468D" w:rsidR="008B4889" w:rsidRPr="006902DC" w:rsidRDefault="008B4889" w:rsidP="008B4889">
      <w:pPr>
        <w:pStyle w:val="BodyText"/>
        <w:rPr>
          <w:rFonts w:asciiTheme="minorHAnsi" w:hAnsiTheme="minorHAnsi" w:cstheme="minorBidi"/>
          <w:lang w:eastAsia="en-US"/>
        </w:rPr>
      </w:pPr>
      <w:r w:rsidRPr="006902DC">
        <w:rPr>
          <w:rFonts w:asciiTheme="minorHAnsi" w:hAnsiTheme="minorHAnsi" w:cstheme="minorBidi"/>
          <w:lang w:eastAsia="en-US"/>
        </w:rPr>
        <w:t xml:space="preserve">Pipework and fittings shall be manufactured of material that is chemically compatible with the dosing chemical. </w:t>
      </w:r>
    </w:p>
    <w:p w14:paraId="67C52B75" w14:textId="644BA5C3" w:rsidR="00634066" w:rsidRPr="006902DC" w:rsidRDefault="00D300B3" w:rsidP="008B4889">
      <w:pPr>
        <w:pStyle w:val="BodyText"/>
        <w:rPr>
          <w:rFonts w:asciiTheme="minorHAnsi" w:hAnsiTheme="minorHAnsi" w:cstheme="minorBidi"/>
          <w:lang w:eastAsia="en-US"/>
        </w:rPr>
      </w:pPr>
      <w:r w:rsidRPr="006902DC">
        <w:rPr>
          <w:rFonts w:asciiTheme="minorHAnsi" w:hAnsiTheme="minorHAnsi" w:cstheme="minorBidi"/>
          <w:lang w:eastAsia="en-US"/>
        </w:rPr>
        <w:t xml:space="preserve">Where possible, all pipework and fittings conveying chemical should be made from </w:t>
      </w:r>
      <w:r w:rsidR="008B4889" w:rsidRPr="006902DC">
        <w:rPr>
          <w:rFonts w:asciiTheme="minorHAnsi" w:hAnsiTheme="minorHAnsi" w:cstheme="minorBidi"/>
          <w:lang w:eastAsia="en-US"/>
        </w:rPr>
        <w:t>PVC</w:t>
      </w:r>
      <w:r w:rsidR="00F5748C" w:rsidRPr="006902DC">
        <w:rPr>
          <w:rFonts w:asciiTheme="minorHAnsi" w:hAnsiTheme="minorHAnsi" w:cstheme="minorBidi"/>
          <w:lang w:eastAsia="en-US"/>
        </w:rPr>
        <w:t>u</w:t>
      </w:r>
      <w:r w:rsidRPr="006902DC">
        <w:rPr>
          <w:rFonts w:asciiTheme="minorHAnsi" w:hAnsiTheme="minorHAnsi" w:cstheme="minorBidi"/>
          <w:lang w:eastAsia="en-US"/>
        </w:rPr>
        <w:t>.</w:t>
      </w:r>
      <w:r w:rsidR="008B4889" w:rsidRPr="006902DC">
        <w:rPr>
          <w:rFonts w:asciiTheme="minorHAnsi" w:hAnsiTheme="minorHAnsi" w:cstheme="minorBidi"/>
          <w:lang w:eastAsia="en-US"/>
        </w:rPr>
        <w:t xml:space="preserve"> </w:t>
      </w:r>
      <w:r w:rsidRPr="006902DC">
        <w:rPr>
          <w:rFonts w:asciiTheme="minorHAnsi" w:hAnsiTheme="minorHAnsi" w:cstheme="minorBidi"/>
          <w:lang w:eastAsia="en-US"/>
        </w:rPr>
        <w:t>PVC</w:t>
      </w:r>
      <w:r w:rsidR="00F5748C" w:rsidRPr="006902DC">
        <w:rPr>
          <w:rFonts w:asciiTheme="minorHAnsi" w:hAnsiTheme="minorHAnsi" w:cstheme="minorBidi"/>
          <w:lang w:eastAsia="en-US"/>
        </w:rPr>
        <w:t>u</w:t>
      </w:r>
      <w:r w:rsidRPr="006902DC">
        <w:rPr>
          <w:rFonts w:asciiTheme="minorHAnsi" w:hAnsiTheme="minorHAnsi" w:cstheme="minorBidi"/>
          <w:lang w:eastAsia="en-US"/>
        </w:rPr>
        <w:t xml:space="preserve"> pipework and fittings </w:t>
      </w:r>
      <w:r w:rsidR="008B4889" w:rsidRPr="006902DC">
        <w:rPr>
          <w:rFonts w:asciiTheme="minorHAnsi" w:hAnsiTheme="minorHAnsi" w:cstheme="minorBidi"/>
          <w:lang w:eastAsia="en-US"/>
        </w:rPr>
        <w:t xml:space="preserve">shall be rated to ASTM D1785 Schedule 80 and shall be rated by the manufacturer to </w:t>
      </w:r>
      <w:r w:rsidR="00305D3B" w:rsidRPr="006902DC">
        <w:rPr>
          <w:rFonts w:asciiTheme="minorHAnsi" w:hAnsiTheme="minorHAnsi" w:cstheme="minorBidi"/>
          <w:lang w:eastAsia="en-US"/>
        </w:rPr>
        <w:t xml:space="preserve">a </w:t>
      </w:r>
      <w:r w:rsidR="008B4889" w:rsidRPr="006902DC">
        <w:rPr>
          <w:rFonts w:asciiTheme="minorHAnsi" w:hAnsiTheme="minorHAnsi" w:cstheme="minorBidi"/>
          <w:lang w:eastAsia="en-US"/>
        </w:rPr>
        <w:t>minimum pressure</w:t>
      </w:r>
      <w:r w:rsidR="00305D3B" w:rsidRPr="006902DC">
        <w:rPr>
          <w:rFonts w:asciiTheme="minorHAnsi" w:hAnsiTheme="minorHAnsi" w:cstheme="minorBidi"/>
          <w:lang w:eastAsia="en-US"/>
        </w:rPr>
        <w:t xml:space="preserve"> of</w:t>
      </w:r>
      <w:r w:rsidR="008B4889" w:rsidRPr="006902DC">
        <w:rPr>
          <w:rFonts w:asciiTheme="minorHAnsi" w:hAnsiTheme="minorHAnsi" w:cstheme="minorBidi"/>
          <w:lang w:eastAsia="en-US"/>
        </w:rPr>
        <w:t xml:space="preserve"> 16 bar. </w:t>
      </w:r>
    </w:p>
    <w:p w14:paraId="531AF13B" w14:textId="7658A90F" w:rsidR="00634066" w:rsidRPr="006902DC" w:rsidRDefault="00634066" w:rsidP="008B4889">
      <w:pPr>
        <w:pStyle w:val="BodyText"/>
        <w:rPr>
          <w:rFonts w:asciiTheme="minorHAnsi" w:hAnsiTheme="minorHAnsi" w:cstheme="minorBidi"/>
          <w:lang w:eastAsia="en-US"/>
        </w:rPr>
      </w:pPr>
      <w:r w:rsidRPr="006902DC">
        <w:rPr>
          <w:rFonts w:asciiTheme="minorHAnsi" w:hAnsiTheme="minorHAnsi" w:cstheme="minorBidi"/>
          <w:lang w:eastAsia="en-US"/>
        </w:rPr>
        <w:t>Flexible hose to convey chemicals may be used to minimise volume contained within the system</w:t>
      </w:r>
      <w:r w:rsidR="00DA0CF2" w:rsidRPr="006902DC">
        <w:rPr>
          <w:rFonts w:asciiTheme="minorHAnsi" w:hAnsiTheme="minorHAnsi" w:cstheme="minorBidi"/>
          <w:lang w:eastAsia="en-US"/>
        </w:rPr>
        <w:t xml:space="preserve"> or aid disassembly of equipment for maintenance</w:t>
      </w:r>
      <w:r w:rsidRPr="006902DC">
        <w:rPr>
          <w:rFonts w:asciiTheme="minorHAnsi" w:hAnsiTheme="minorHAnsi" w:cstheme="minorBidi"/>
          <w:lang w:eastAsia="en-US"/>
        </w:rPr>
        <w:t xml:space="preserve">. </w:t>
      </w:r>
      <w:r w:rsidR="008B4889" w:rsidRPr="006902DC">
        <w:rPr>
          <w:rFonts w:asciiTheme="minorHAnsi" w:hAnsiTheme="minorHAnsi" w:cstheme="minorBidi"/>
          <w:lang w:eastAsia="en-US"/>
        </w:rPr>
        <w:t>Where flexible hose is used, it shall be of PVC</w:t>
      </w:r>
      <w:r w:rsidR="00F5748C" w:rsidRPr="006902DC">
        <w:rPr>
          <w:rFonts w:asciiTheme="minorHAnsi" w:hAnsiTheme="minorHAnsi" w:cstheme="minorBidi"/>
          <w:lang w:eastAsia="en-US"/>
        </w:rPr>
        <w:t>u</w:t>
      </w:r>
      <w:r w:rsidR="008B4889" w:rsidRPr="006902DC">
        <w:rPr>
          <w:rFonts w:asciiTheme="minorHAnsi" w:hAnsiTheme="minorHAnsi" w:cstheme="minorBidi"/>
          <w:lang w:eastAsia="en-US"/>
        </w:rPr>
        <w:t xml:space="preserve"> construction</w:t>
      </w:r>
      <w:r w:rsidRPr="006902DC">
        <w:rPr>
          <w:rFonts w:asciiTheme="minorHAnsi" w:hAnsiTheme="minorHAnsi" w:cstheme="minorBidi"/>
          <w:lang w:eastAsia="en-US"/>
        </w:rPr>
        <w:t xml:space="preserve">, </w:t>
      </w:r>
      <w:r w:rsidR="008B4889" w:rsidRPr="006902DC">
        <w:rPr>
          <w:rFonts w:asciiTheme="minorHAnsi" w:hAnsiTheme="minorHAnsi" w:cstheme="minorBidi"/>
          <w:lang w:eastAsia="en-US"/>
        </w:rPr>
        <w:t>rated by the manufacturer for a minimum operating pressure of 16 bar</w:t>
      </w:r>
      <w:r w:rsidR="004705C0" w:rsidRPr="006902DC">
        <w:rPr>
          <w:rFonts w:asciiTheme="minorHAnsi" w:hAnsiTheme="minorHAnsi" w:cstheme="minorBidi"/>
          <w:lang w:eastAsia="en-US"/>
        </w:rPr>
        <w:t xml:space="preserve">. Except where provided to aid in the disassembly of equipment, flexible hoses shall </w:t>
      </w:r>
      <w:r w:rsidRPr="006902DC">
        <w:rPr>
          <w:rFonts w:asciiTheme="minorHAnsi" w:hAnsiTheme="minorHAnsi" w:cstheme="minorBidi"/>
          <w:lang w:eastAsia="en-US"/>
        </w:rPr>
        <w:t xml:space="preserve">have a maximum internal diameter of </w:t>
      </w:r>
      <w:r w:rsidR="00DA0CF2" w:rsidRPr="006902DC">
        <w:rPr>
          <w:rFonts w:asciiTheme="minorHAnsi" w:hAnsiTheme="minorHAnsi" w:cstheme="minorBidi"/>
          <w:lang w:eastAsia="en-US"/>
        </w:rPr>
        <w:t>9</w:t>
      </w:r>
      <w:r w:rsidR="00305D3B" w:rsidRPr="006902DC">
        <w:rPr>
          <w:rFonts w:asciiTheme="minorHAnsi" w:hAnsiTheme="minorHAnsi" w:cstheme="minorBidi"/>
          <w:lang w:eastAsia="en-US"/>
        </w:rPr>
        <w:t xml:space="preserve"> </w:t>
      </w:r>
      <w:r w:rsidR="00DA0CF2" w:rsidRPr="006902DC">
        <w:rPr>
          <w:rFonts w:asciiTheme="minorHAnsi" w:hAnsiTheme="minorHAnsi" w:cstheme="minorBidi"/>
          <w:lang w:eastAsia="en-US"/>
        </w:rPr>
        <w:t>mm</w:t>
      </w:r>
      <w:r w:rsidR="008B4889" w:rsidRPr="006902DC">
        <w:rPr>
          <w:rFonts w:asciiTheme="minorHAnsi" w:hAnsiTheme="minorHAnsi" w:cstheme="minorBidi"/>
          <w:lang w:eastAsia="en-US"/>
        </w:rPr>
        <w:t xml:space="preserve">. </w:t>
      </w:r>
    </w:p>
    <w:p w14:paraId="47DF2C2B" w14:textId="2A20F1D7" w:rsidR="008B4889" w:rsidRPr="006902DC" w:rsidRDefault="008B4889" w:rsidP="008B4889">
      <w:pPr>
        <w:pStyle w:val="BodyText"/>
        <w:rPr>
          <w:rFonts w:asciiTheme="minorHAnsi" w:hAnsiTheme="minorHAnsi" w:cstheme="minorBidi"/>
          <w:lang w:eastAsia="en-US"/>
        </w:rPr>
      </w:pPr>
      <w:r w:rsidRPr="006902DC">
        <w:rPr>
          <w:rFonts w:asciiTheme="minorHAnsi" w:hAnsiTheme="minorHAnsi" w:cstheme="minorBidi"/>
          <w:lang w:eastAsia="en-US"/>
        </w:rPr>
        <w:t>The manufacturer’s pressure rating of selected pipework shall be verified to meet the design requirements across the full design range</w:t>
      </w:r>
      <w:r w:rsidR="00DA0CF2" w:rsidRPr="006902DC">
        <w:rPr>
          <w:rFonts w:asciiTheme="minorHAnsi" w:hAnsiTheme="minorHAnsi" w:cstheme="minorBidi"/>
          <w:lang w:eastAsia="en-US"/>
        </w:rPr>
        <w:t xml:space="preserve"> of chemical concentrations, temperatures</w:t>
      </w:r>
      <w:r w:rsidR="00305D3B" w:rsidRPr="006902DC">
        <w:rPr>
          <w:rFonts w:asciiTheme="minorHAnsi" w:hAnsiTheme="minorHAnsi" w:cstheme="minorBidi"/>
          <w:lang w:eastAsia="en-US"/>
        </w:rPr>
        <w:t>,</w:t>
      </w:r>
      <w:r w:rsidR="00DA0CF2" w:rsidRPr="006902DC">
        <w:rPr>
          <w:rFonts w:asciiTheme="minorHAnsi" w:hAnsiTheme="minorHAnsi" w:cstheme="minorBidi"/>
          <w:lang w:eastAsia="en-US"/>
        </w:rPr>
        <w:t xml:space="preserve"> and service pressures</w:t>
      </w:r>
      <w:r w:rsidRPr="006902DC">
        <w:rPr>
          <w:rFonts w:asciiTheme="minorHAnsi" w:hAnsiTheme="minorHAnsi" w:cstheme="minorBidi"/>
          <w:lang w:eastAsia="en-US"/>
        </w:rPr>
        <w:t>. Where it is not possible to procure pipework or fittings that meet the requirements of this section, justification for selections shall be provided in the design report</w:t>
      </w:r>
      <w:r w:rsidR="00C97675" w:rsidRPr="006902DC">
        <w:rPr>
          <w:rFonts w:asciiTheme="minorHAnsi" w:hAnsiTheme="minorHAnsi" w:cstheme="minorBidi"/>
          <w:lang w:eastAsia="en-US"/>
        </w:rPr>
        <w:t>,</w:t>
      </w:r>
      <w:r w:rsidRPr="006902DC">
        <w:rPr>
          <w:rFonts w:asciiTheme="minorHAnsi" w:hAnsiTheme="minorHAnsi" w:cstheme="minorBidi"/>
          <w:lang w:eastAsia="en-US"/>
        </w:rPr>
        <w:t xml:space="preserve"> considering the safety of the system during improper operation or failure of </w:t>
      </w:r>
      <w:r w:rsidR="00634066" w:rsidRPr="006902DC">
        <w:rPr>
          <w:rFonts w:asciiTheme="minorHAnsi" w:hAnsiTheme="minorHAnsi" w:cstheme="minorBidi"/>
          <w:lang w:eastAsia="en-US"/>
        </w:rPr>
        <w:t>equipment and</w:t>
      </w:r>
      <w:r w:rsidR="00D300B3" w:rsidRPr="006902DC">
        <w:rPr>
          <w:rFonts w:asciiTheme="minorHAnsi" w:hAnsiTheme="minorHAnsi" w:cstheme="minorBidi"/>
          <w:lang w:eastAsia="en-US"/>
        </w:rPr>
        <w:t xml:space="preserve"> accepted by Urban Utilities prior to construction</w:t>
      </w:r>
      <w:r w:rsidRPr="006902DC">
        <w:rPr>
          <w:rFonts w:asciiTheme="minorHAnsi" w:hAnsiTheme="minorHAnsi" w:cstheme="minorBidi"/>
          <w:lang w:eastAsia="en-US"/>
        </w:rPr>
        <w:t>.</w:t>
      </w:r>
      <w:r w:rsidR="00C97675" w:rsidRPr="006902DC">
        <w:rPr>
          <w:rFonts w:asciiTheme="minorHAnsi" w:hAnsiTheme="minorHAnsi" w:cstheme="minorBidi"/>
          <w:lang w:eastAsia="en-US"/>
        </w:rPr>
        <w:t xml:space="preserve"> </w:t>
      </w:r>
    </w:p>
    <w:p w14:paraId="7854E561" w14:textId="76ED558C" w:rsidR="00AA1EC9" w:rsidRPr="001710A0" w:rsidRDefault="00AA1EC9" w:rsidP="008B4889">
      <w:pPr>
        <w:pStyle w:val="BodyText"/>
        <w:rPr>
          <w:rFonts w:asciiTheme="minorHAnsi" w:hAnsiTheme="minorHAnsi" w:cstheme="minorHAnsi"/>
          <w:lang w:eastAsia="en-US"/>
        </w:rPr>
      </w:pPr>
      <w:r w:rsidRPr="001710A0">
        <w:rPr>
          <w:rFonts w:asciiTheme="minorHAnsi" w:hAnsiTheme="minorHAnsi" w:cstheme="minorHAnsi"/>
          <w:lang w:eastAsia="en-US"/>
        </w:rPr>
        <w:t xml:space="preserve">The </w:t>
      </w:r>
      <w:r w:rsidR="00A978F0">
        <w:rPr>
          <w:rFonts w:asciiTheme="minorHAnsi" w:hAnsiTheme="minorHAnsi" w:cstheme="minorHAnsi"/>
          <w:lang w:eastAsia="en-US"/>
        </w:rPr>
        <w:t>C</w:t>
      </w:r>
      <w:r w:rsidRPr="001710A0">
        <w:rPr>
          <w:rFonts w:asciiTheme="minorHAnsi" w:hAnsiTheme="minorHAnsi" w:cstheme="minorHAnsi"/>
          <w:lang w:eastAsia="en-US"/>
        </w:rPr>
        <w:t xml:space="preserve">ontractor shall consider the impact of UV damage to thermoplastic pipework and </w:t>
      </w:r>
      <w:r w:rsidR="00634066" w:rsidRPr="001710A0">
        <w:rPr>
          <w:rFonts w:asciiTheme="minorHAnsi" w:hAnsiTheme="minorHAnsi" w:cstheme="minorHAnsi"/>
          <w:lang w:eastAsia="en-US"/>
        </w:rPr>
        <w:t xml:space="preserve">where required </w:t>
      </w:r>
      <w:r w:rsidRPr="001710A0">
        <w:rPr>
          <w:rFonts w:asciiTheme="minorHAnsi" w:hAnsiTheme="minorHAnsi" w:cstheme="minorHAnsi"/>
          <w:lang w:eastAsia="en-US"/>
        </w:rPr>
        <w:t xml:space="preserve">ensure pipework is protected from UV exposure </w:t>
      </w:r>
      <w:r w:rsidR="00305D3B" w:rsidRPr="001710A0">
        <w:rPr>
          <w:rFonts w:asciiTheme="minorHAnsi" w:hAnsiTheme="minorHAnsi" w:cstheme="minorHAnsi"/>
          <w:lang w:eastAsia="en-US"/>
        </w:rPr>
        <w:t xml:space="preserve">to </w:t>
      </w:r>
      <w:r w:rsidRPr="001710A0">
        <w:rPr>
          <w:rFonts w:asciiTheme="minorHAnsi" w:hAnsiTheme="minorHAnsi" w:cstheme="minorHAnsi"/>
          <w:lang w:eastAsia="en-US"/>
        </w:rPr>
        <w:t xml:space="preserve">meet the design life listed in </w:t>
      </w:r>
      <w:r w:rsidRPr="001710A0">
        <w:rPr>
          <w:rFonts w:asciiTheme="minorHAnsi" w:hAnsiTheme="minorHAnsi" w:cstheme="minorHAnsi"/>
          <w:lang w:eastAsia="en-US"/>
        </w:rPr>
        <w:fldChar w:fldCharType="begin"/>
      </w:r>
      <w:r w:rsidRPr="001710A0">
        <w:rPr>
          <w:rFonts w:asciiTheme="minorHAnsi" w:hAnsiTheme="minorHAnsi" w:cstheme="minorHAnsi"/>
          <w:lang w:eastAsia="en-US"/>
        </w:rPr>
        <w:instrText xml:space="preserve"> REF _Ref153369845 \h  \* MERGEFORMAT </w:instrText>
      </w:r>
      <w:r w:rsidRPr="001710A0">
        <w:rPr>
          <w:rFonts w:asciiTheme="minorHAnsi" w:hAnsiTheme="minorHAnsi" w:cstheme="minorHAnsi"/>
          <w:lang w:eastAsia="en-US"/>
        </w:rPr>
      </w:r>
      <w:r w:rsidRPr="001710A0">
        <w:rPr>
          <w:rFonts w:asciiTheme="minorHAnsi" w:hAnsiTheme="minorHAnsi" w:cstheme="minorHAnsi"/>
          <w:lang w:eastAsia="en-US"/>
        </w:rPr>
        <w:fldChar w:fldCharType="separate"/>
      </w:r>
      <w:r w:rsidR="009664AF" w:rsidRPr="001710A0">
        <w:rPr>
          <w:rFonts w:asciiTheme="minorHAnsi" w:hAnsiTheme="minorHAnsi" w:cstheme="minorHAnsi"/>
          <w:lang w:eastAsia="en-US"/>
        </w:rPr>
        <w:t>Table 7</w:t>
      </w:r>
      <w:r w:rsidR="009664AF" w:rsidRPr="001710A0">
        <w:rPr>
          <w:rFonts w:asciiTheme="minorHAnsi" w:hAnsiTheme="minorHAnsi" w:cstheme="minorHAnsi"/>
          <w:lang w:eastAsia="en-US"/>
        </w:rPr>
        <w:noBreakHyphen/>
        <w:t>1</w:t>
      </w:r>
      <w:r w:rsidR="009664AF" w:rsidRPr="001710A0">
        <w:rPr>
          <w:rFonts w:asciiTheme="minorHAnsi" w:hAnsiTheme="minorHAnsi" w:cstheme="minorHAnsi"/>
        </w:rPr>
        <w:t xml:space="preserve"> Design life</w:t>
      </w:r>
      <w:r w:rsidRPr="001710A0">
        <w:rPr>
          <w:rFonts w:asciiTheme="minorHAnsi" w:hAnsiTheme="minorHAnsi" w:cstheme="minorHAnsi"/>
          <w:lang w:eastAsia="en-US"/>
        </w:rPr>
        <w:fldChar w:fldCharType="end"/>
      </w:r>
    </w:p>
    <w:p w14:paraId="35FDAA34" w14:textId="6FB0183E" w:rsidR="00AA1EC9" w:rsidRPr="006902DC" w:rsidRDefault="00AA1EC9" w:rsidP="007B0BC5">
      <w:pPr>
        <w:pStyle w:val="Heading4"/>
        <w:numPr>
          <w:ilvl w:val="2"/>
          <w:numId w:val="2"/>
        </w:numPr>
      </w:pPr>
      <w:r w:rsidRPr="006902DC">
        <w:t>Jointing</w:t>
      </w:r>
    </w:p>
    <w:p w14:paraId="6C7322BB" w14:textId="4D5E0C5C" w:rsidR="00AA1EC9" w:rsidRPr="006902DC" w:rsidRDefault="00AA1EC9" w:rsidP="00AA1EC9">
      <w:pPr>
        <w:pStyle w:val="BodyText"/>
        <w:rPr>
          <w:rFonts w:asciiTheme="minorHAnsi" w:hAnsiTheme="minorHAnsi" w:cstheme="minorBidi"/>
          <w:lang w:eastAsia="en-US"/>
        </w:rPr>
      </w:pPr>
      <w:r w:rsidRPr="006902DC">
        <w:rPr>
          <w:rFonts w:asciiTheme="minorHAnsi" w:hAnsiTheme="minorHAnsi" w:cstheme="minorBidi"/>
          <w:lang w:eastAsia="en-US"/>
        </w:rPr>
        <w:t xml:space="preserve">Pipework shall be jointed in accordance with TMS1639. </w:t>
      </w:r>
      <w:r w:rsidRPr="00DF1CD2">
        <w:rPr>
          <w:rFonts w:asciiTheme="minorHAnsi" w:hAnsiTheme="minorHAnsi" w:cstheme="minorBidi"/>
          <w:lang w:eastAsia="en-US"/>
        </w:rPr>
        <w:t xml:space="preserve">Where disassembly </w:t>
      </w:r>
      <w:r w:rsidRPr="006902DC">
        <w:rPr>
          <w:rFonts w:asciiTheme="minorHAnsi" w:hAnsiTheme="minorHAnsi" w:cstheme="minorBidi"/>
          <w:lang w:eastAsia="en-US"/>
        </w:rPr>
        <w:t xml:space="preserve">of thermoplastic pipework </w:t>
      </w:r>
      <w:r w:rsidRPr="00DF1CD2">
        <w:rPr>
          <w:rFonts w:asciiTheme="minorHAnsi" w:hAnsiTheme="minorHAnsi" w:cstheme="minorBidi"/>
          <w:lang w:eastAsia="en-US"/>
        </w:rPr>
        <w:t xml:space="preserve">is not required, </w:t>
      </w:r>
      <w:r w:rsidR="00634066" w:rsidRPr="006902DC">
        <w:rPr>
          <w:rFonts w:asciiTheme="minorHAnsi" w:hAnsiTheme="minorHAnsi" w:cstheme="minorBidi"/>
          <w:lang w:eastAsia="en-US"/>
        </w:rPr>
        <w:t>a solvent-</w:t>
      </w:r>
      <w:r w:rsidRPr="00DF1CD2">
        <w:rPr>
          <w:rFonts w:asciiTheme="minorHAnsi" w:hAnsiTheme="minorHAnsi" w:cstheme="minorBidi"/>
          <w:lang w:eastAsia="en-US"/>
        </w:rPr>
        <w:t>ceme</w:t>
      </w:r>
      <w:r w:rsidRPr="006902DC">
        <w:rPr>
          <w:rFonts w:asciiTheme="minorHAnsi" w:hAnsiTheme="minorHAnsi" w:cstheme="minorBidi"/>
          <w:lang w:eastAsia="en-US"/>
        </w:rPr>
        <w:t>n</w:t>
      </w:r>
      <w:r w:rsidRPr="00DF1CD2">
        <w:rPr>
          <w:rFonts w:asciiTheme="minorHAnsi" w:hAnsiTheme="minorHAnsi" w:cstheme="minorBidi"/>
          <w:lang w:eastAsia="en-US"/>
        </w:rPr>
        <w:t xml:space="preserve">t </w:t>
      </w:r>
      <w:r w:rsidR="00634066" w:rsidRPr="006902DC">
        <w:rPr>
          <w:rFonts w:asciiTheme="minorHAnsi" w:hAnsiTheme="minorHAnsi" w:cstheme="minorBidi"/>
          <w:lang w:eastAsia="en-US"/>
        </w:rPr>
        <w:t xml:space="preserve">jointing system shall </w:t>
      </w:r>
      <w:r w:rsidRPr="006902DC">
        <w:rPr>
          <w:rFonts w:asciiTheme="minorHAnsi" w:hAnsiTheme="minorHAnsi" w:cstheme="minorBidi"/>
          <w:lang w:eastAsia="en-US"/>
        </w:rPr>
        <w:t>be used as the jointing method</w:t>
      </w:r>
      <w:r w:rsidRPr="00DF1CD2">
        <w:rPr>
          <w:rFonts w:asciiTheme="minorHAnsi" w:hAnsiTheme="minorHAnsi" w:cstheme="minorBidi"/>
          <w:lang w:eastAsia="en-US"/>
        </w:rPr>
        <w:t>.</w:t>
      </w:r>
      <w:r w:rsidR="00634066" w:rsidRPr="006902DC">
        <w:rPr>
          <w:rFonts w:asciiTheme="minorHAnsi" w:hAnsiTheme="minorHAnsi" w:cstheme="minorBidi"/>
          <w:lang w:eastAsia="en-US"/>
        </w:rPr>
        <w:t xml:space="preserve"> Solvent-cement jointing systems shall be rated as suitable for achieving the design life in </w:t>
      </w:r>
      <w:r w:rsidR="00634066" w:rsidRPr="006902DC">
        <w:rPr>
          <w:rFonts w:asciiTheme="minorHAnsi" w:hAnsiTheme="minorHAnsi" w:cstheme="minorBidi"/>
          <w:lang w:eastAsia="en-US"/>
        </w:rPr>
        <w:fldChar w:fldCharType="begin"/>
      </w:r>
      <w:r w:rsidR="00634066" w:rsidRPr="006902DC">
        <w:rPr>
          <w:rFonts w:asciiTheme="minorHAnsi" w:hAnsiTheme="minorHAnsi" w:cstheme="minorBidi"/>
          <w:lang w:eastAsia="en-US"/>
        </w:rPr>
        <w:instrText xml:space="preserve"> REF _Ref140517919  \* MERGEFORMAT </w:instrText>
      </w:r>
      <w:r w:rsidR="00634066" w:rsidRPr="006902DC">
        <w:rPr>
          <w:rFonts w:asciiTheme="minorHAnsi" w:hAnsiTheme="minorHAnsi" w:cstheme="minorBidi"/>
          <w:lang w:eastAsia="en-US"/>
        </w:rPr>
        <w:fldChar w:fldCharType="separate"/>
      </w:r>
      <w:r w:rsidR="009664AF" w:rsidRPr="009664AF">
        <w:rPr>
          <w:rFonts w:asciiTheme="minorHAnsi" w:hAnsiTheme="minorHAnsi" w:cstheme="minorBidi"/>
          <w:lang w:eastAsia="en-US"/>
        </w:rPr>
        <w:t>Table 7</w:t>
      </w:r>
      <w:r w:rsidR="009664AF" w:rsidRPr="009664AF">
        <w:rPr>
          <w:rFonts w:asciiTheme="minorHAnsi" w:hAnsiTheme="minorHAnsi" w:cstheme="minorBidi"/>
          <w:lang w:eastAsia="en-US"/>
        </w:rPr>
        <w:noBreakHyphen/>
        <w:t>1</w:t>
      </w:r>
      <w:r w:rsidR="00634066" w:rsidRPr="006902DC">
        <w:rPr>
          <w:rFonts w:asciiTheme="minorHAnsi" w:hAnsiTheme="minorHAnsi" w:cstheme="minorBidi"/>
          <w:lang w:eastAsia="en-US"/>
        </w:rPr>
        <w:fldChar w:fldCharType="end"/>
      </w:r>
      <w:r w:rsidR="00634066" w:rsidRPr="006902DC">
        <w:rPr>
          <w:rFonts w:asciiTheme="minorHAnsi" w:hAnsiTheme="minorHAnsi" w:cstheme="minorBidi"/>
          <w:lang w:eastAsia="en-US"/>
        </w:rPr>
        <w:t xml:space="preserve"> for the chemical exposure, temperature</w:t>
      </w:r>
      <w:r w:rsidR="00305D3B" w:rsidRPr="006902DC">
        <w:rPr>
          <w:rFonts w:asciiTheme="minorHAnsi" w:hAnsiTheme="minorHAnsi" w:cstheme="minorBidi"/>
          <w:lang w:eastAsia="en-US"/>
        </w:rPr>
        <w:t>,</w:t>
      </w:r>
      <w:r w:rsidR="00634066" w:rsidRPr="006902DC">
        <w:rPr>
          <w:rFonts w:asciiTheme="minorHAnsi" w:hAnsiTheme="minorHAnsi" w:cstheme="minorBidi"/>
          <w:lang w:eastAsia="en-US"/>
        </w:rPr>
        <w:t xml:space="preserve"> and pressure requirements of the joint. </w:t>
      </w:r>
      <w:r w:rsidRPr="00DF1CD2">
        <w:rPr>
          <w:rFonts w:asciiTheme="minorHAnsi" w:hAnsiTheme="minorHAnsi" w:cstheme="minorBidi"/>
          <w:lang w:eastAsia="en-US"/>
        </w:rPr>
        <w:t xml:space="preserve">Where </w:t>
      </w:r>
      <w:r w:rsidRPr="00DF1CD2">
        <w:rPr>
          <w:rFonts w:asciiTheme="minorHAnsi" w:hAnsiTheme="minorHAnsi" w:cstheme="minorBidi"/>
          <w:lang w:eastAsia="en-US"/>
        </w:rPr>
        <w:lastRenderedPageBreak/>
        <w:t xml:space="preserve">disassembly </w:t>
      </w:r>
      <w:r w:rsidRPr="006902DC">
        <w:rPr>
          <w:rFonts w:asciiTheme="minorHAnsi" w:hAnsiTheme="minorHAnsi" w:cstheme="minorBidi"/>
          <w:lang w:eastAsia="en-US"/>
        </w:rPr>
        <w:t xml:space="preserve">of thermoplastic pipework </w:t>
      </w:r>
      <w:r w:rsidRPr="00DF1CD2">
        <w:rPr>
          <w:rFonts w:asciiTheme="minorHAnsi" w:hAnsiTheme="minorHAnsi" w:cstheme="minorBidi"/>
          <w:lang w:eastAsia="en-US"/>
        </w:rPr>
        <w:t>is required, union</w:t>
      </w:r>
      <w:r w:rsidR="00634066" w:rsidRPr="006902DC">
        <w:rPr>
          <w:rFonts w:asciiTheme="minorHAnsi" w:hAnsiTheme="minorHAnsi" w:cstheme="minorBidi"/>
          <w:lang w:eastAsia="en-US"/>
        </w:rPr>
        <w:t>-style</w:t>
      </w:r>
      <w:r w:rsidRPr="00DF1CD2">
        <w:rPr>
          <w:rFonts w:asciiTheme="minorHAnsi" w:hAnsiTheme="minorHAnsi" w:cstheme="minorBidi"/>
          <w:lang w:eastAsia="en-US"/>
        </w:rPr>
        <w:t xml:space="preserve"> joints </w:t>
      </w:r>
      <w:r w:rsidR="00634066" w:rsidRPr="006902DC">
        <w:rPr>
          <w:rFonts w:asciiTheme="minorHAnsi" w:hAnsiTheme="minorHAnsi" w:cstheme="minorBidi"/>
          <w:lang w:eastAsia="en-US"/>
        </w:rPr>
        <w:t xml:space="preserve">shall be used preferentially over </w:t>
      </w:r>
      <w:r w:rsidRPr="00DF1CD2">
        <w:rPr>
          <w:rFonts w:asciiTheme="minorHAnsi" w:hAnsiTheme="minorHAnsi" w:cstheme="minorBidi"/>
          <w:lang w:eastAsia="en-US"/>
        </w:rPr>
        <w:t>flanged or threaded joints.</w:t>
      </w:r>
    </w:p>
    <w:p w14:paraId="7265680E" w14:textId="20A825C1" w:rsidR="00634066" w:rsidRPr="00DF1CD2" w:rsidRDefault="00634066" w:rsidP="00AA1EC9">
      <w:pPr>
        <w:pStyle w:val="BodyText"/>
        <w:rPr>
          <w:rFonts w:asciiTheme="minorHAnsi" w:hAnsiTheme="minorHAnsi" w:cstheme="minorBidi"/>
          <w:lang w:eastAsia="en-US"/>
        </w:rPr>
      </w:pPr>
      <w:r w:rsidRPr="006902DC">
        <w:rPr>
          <w:rFonts w:asciiTheme="minorHAnsi" w:hAnsiTheme="minorHAnsi" w:cstheme="minorBidi"/>
          <w:lang w:eastAsia="en-US"/>
        </w:rPr>
        <w:t xml:space="preserve">Jointing for flexible hoses shall be via compression-style fittings where suitable. </w:t>
      </w:r>
      <w:r w:rsidR="00576C2E" w:rsidRPr="006902DC">
        <w:rPr>
          <w:rFonts w:asciiTheme="minorHAnsi" w:hAnsiTheme="minorHAnsi" w:cstheme="minorBidi"/>
          <w:lang w:eastAsia="en-US"/>
        </w:rPr>
        <w:t>Where compression-style fittings cannot be used, flexible hoses shall be connected using barbed fittings and provided with ‘T-Bolt’ style clamps. Worm-drive style clamps shall not be used.</w:t>
      </w:r>
    </w:p>
    <w:p w14:paraId="03863869" w14:textId="77777777" w:rsidR="00BE1683" w:rsidRPr="006902DC" w:rsidRDefault="00BE1683" w:rsidP="006037B7">
      <w:pPr>
        <w:pStyle w:val="Heading4"/>
        <w:numPr>
          <w:ilvl w:val="2"/>
          <w:numId w:val="2"/>
        </w:numPr>
      </w:pPr>
      <w:bookmarkStart w:id="154" w:name="_Ref140505220"/>
      <w:r w:rsidRPr="006902DC">
        <w:t>Pipework Configuration</w:t>
      </w:r>
    </w:p>
    <w:p w14:paraId="4F2EC645" w14:textId="77777777" w:rsidR="00BE1683" w:rsidRPr="006902DC" w:rsidRDefault="00BE1683" w:rsidP="00BE1683">
      <w:pPr>
        <w:pStyle w:val="BodyText3"/>
        <w:jc w:val="both"/>
        <w:rPr>
          <w:sz w:val="22"/>
          <w:szCs w:val="22"/>
        </w:rPr>
      </w:pPr>
      <w:r w:rsidRPr="006902DC">
        <w:rPr>
          <w:sz w:val="22"/>
          <w:szCs w:val="22"/>
        </w:rPr>
        <w:t>The design shall ensure that the dosing pumps are able to be calibrated without removal and without entering the bund. This is typically achieved with a calibration tube upstream of the pump, along with associated isolation valves. Calibration tubes shall be capable of being filled directly from the storage tank without manual decanting of chemical.</w:t>
      </w:r>
    </w:p>
    <w:p w14:paraId="507932C3" w14:textId="77777777" w:rsidR="00BE1683" w:rsidRPr="006902DC" w:rsidRDefault="00BE1683" w:rsidP="00BE1683">
      <w:pPr>
        <w:pStyle w:val="BodyText3"/>
        <w:jc w:val="both"/>
        <w:rPr>
          <w:sz w:val="22"/>
          <w:szCs w:val="22"/>
        </w:rPr>
      </w:pPr>
      <w:r w:rsidRPr="006902DC">
        <w:rPr>
          <w:sz w:val="22"/>
          <w:szCs w:val="22"/>
        </w:rPr>
        <w:t>Each discharge line from the dosing pumps shall be maintained at a minimum pressure as specified by the pump manufacturer to maintain dosing accuracy and protect against siphoning over all potential downstream pressure conditions. Where a suitable minimum pressure cannot be achieved through geometry, a pressure sustaining valve suitable for the chemical service shall be provided.</w:t>
      </w:r>
    </w:p>
    <w:p w14:paraId="549D39AE" w14:textId="0933A451" w:rsidR="00BE1683" w:rsidRPr="006902DC" w:rsidRDefault="00BE1683" w:rsidP="00BE1683">
      <w:pPr>
        <w:pStyle w:val="BodyText3"/>
        <w:jc w:val="both"/>
        <w:rPr>
          <w:sz w:val="22"/>
          <w:szCs w:val="22"/>
        </w:rPr>
      </w:pPr>
      <w:r w:rsidRPr="006902DC">
        <w:rPr>
          <w:sz w:val="22"/>
          <w:szCs w:val="22"/>
        </w:rPr>
        <w:t xml:space="preserve">Overpressure prevention shall be incorporated in the discharge pipework of each dosing pump. Where electronic methods are proposed to limit overpressure, the design shall ensure that the system provides appropriate safety by undertaking an AS 4024 assessment of the system as part of the Safety in Design assessment. </w:t>
      </w:r>
      <w:r w:rsidR="00576C2E" w:rsidRPr="006902DC">
        <w:rPr>
          <w:sz w:val="22"/>
          <w:szCs w:val="22"/>
        </w:rPr>
        <w:t xml:space="preserve">Mechanical pressure relief valves shall comply with Section </w:t>
      </w:r>
      <w:r w:rsidR="00576C2E" w:rsidRPr="006902DC">
        <w:rPr>
          <w:sz w:val="22"/>
          <w:szCs w:val="22"/>
        </w:rPr>
        <w:fldChar w:fldCharType="begin"/>
      </w:r>
      <w:r w:rsidR="00576C2E" w:rsidRPr="006902DC">
        <w:rPr>
          <w:sz w:val="22"/>
          <w:szCs w:val="22"/>
        </w:rPr>
        <w:instrText xml:space="preserve"> REF _Ref153965719 \r </w:instrText>
      </w:r>
      <w:r w:rsidR="00576C2E" w:rsidRPr="006902DC">
        <w:rPr>
          <w:sz w:val="22"/>
          <w:szCs w:val="22"/>
        </w:rPr>
        <w:fldChar w:fldCharType="separate"/>
      </w:r>
      <w:r w:rsidR="009664AF">
        <w:rPr>
          <w:sz w:val="22"/>
          <w:szCs w:val="22"/>
        </w:rPr>
        <w:t>8.3.9</w:t>
      </w:r>
      <w:r w:rsidR="00576C2E" w:rsidRPr="006902DC">
        <w:rPr>
          <w:sz w:val="22"/>
          <w:szCs w:val="22"/>
        </w:rPr>
        <w:fldChar w:fldCharType="end"/>
      </w:r>
      <w:r w:rsidR="00576C2E" w:rsidRPr="006902DC">
        <w:rPr>
          <w:sz w:val="22"/>
          <w:szCs w:val="22"/>
        </w:rPr>
        <w:t>.</w:t>
      </w:r>
    </w:p>
    <w:p w14:paraId="4BE71BDD" w14:textId="0E0207DA" w:rsidR="00BE1683" w:rsidRPr="006902DC" w:rsidRDefault="00BE1683" w:rsidP="00BE1683">
      <w:pPr>
        <w:pStyle w:val="BodyText"/>
        <w:rPr>
          <w:rFonts w:asciiTheme="minorHAnsi" w:hAnsiTheme="minorHAnsi" w:cstheme="minorHAnsi"/>
          <w:lang w:eastAsia="en-US"/>
        </w:rPr>
      </w:pPr>
      <w:r w:rsidRPr="006902DC">
        <w:rPr>
          <w:rFonts w:asciiTheme="minorHAnsi" w:hAnsiTheme="minorHAnsi" w:cstheme="minorBidi"/>
          <w:lang w:eastAsia="en-US"/>
        </w:rPr>
        <w:t xml:space="preserve">Pressure indication immediately downstream of the dosing pump is required to verify operation of the pumps and enable the verification and adjustment of settings to any pressure relief and pressure sustaining valves. Where pressure indication is provided through electronic means (e.g. integral sensor on the dosing pump), a nozzle shall be provided to allow a temporary pressure instrument to be installed to verify operation of the instrument. </w:t>
      </w:r>
      <w:r w:rsidRPr="006902DC">
        <w:rPr>
          <w:rFonts w:asciiTheme="minorHAnsi" w:hAnsiTheme="minorHAnsi" w:cstheme="minorHAnsi"/>
          <w:lang w:eastAsia="en-US"/>
        </w:rPr>
        <w:t>The design must ensure there is an ability to verify any permanent pressure indicators, relief valves, and sustaining valves, without requiring their removal.</w:t>
      </w:r>
    </w:p>
    <w:p w14:paraId="7C24D2E2" w14:textId="7EF400E5" w:rsidR="00BE1683" w:rsidRPr="006902DC" w:rsidRDefault="00BE1683" w:rsidP="00BE1683">
      <w:pPr>
        <w:pStyle w:val="BodyText3"/>
        <w:rPr>
          <w:sz w:val="22"/>
          <w:szCs w:val="22"/>
        </w:rPr>
      </w:pPr>
      <w:r w:rsidRPr="006902DC">
        <w:rPr>
          <w:sz w:val="22"/>
          <w:szCs w:val="22"/>
        </w:rPr>
        <w:t xml:space="preserve">Strainers with a maximum opening of 0.5 mm shall be provided in the pump feed lines. Strainers shall be configured to ensure that blockage of one strainer does not result in a loss of operation for the entire dosing system. Strainers should be oversized by a minimum of </w:t>
      </w:r>
      <w:r w:rsidR="00DC479D" w:rsidRPr="006902DC">
        <w:rPr>
          <w:sz w:val="22"/>
          <w:szCs w:val="22"/>
        </w:rPr>
        <w:t>two</w:t>
      </w:r>
      <w:r w:rsidRPr="006902DC">
        <w:rPr>
          <w:sz w:val="22"/>
          <w:szCs w:val="22"/>
        </w:rPr>
        <w:t xml:space="preserve"> pipe sizes to maximise basket capacity.</w:t>
      </w:r>
    </w:p>
    <w:p w14:paraId="2BBB33FF" w14:textId="77777777" w:rsidR="00BE1683" w:rsidRPr="006902DC" w:rsidRDefault="00BE1683" w:rsidP="00BE1683">
      <w:pPr>
        <w:pStyle w:val="BodyText"/>
        <w:rPr>
          <w:rFonts w:asciiTheme="minorHAnsi" w:hAnsiTheme="minorHAnsi" w:cstheme="minorHAnsi"/>
          <w:lang w:eastAsia="en-US"/>
        </w:rPr>
      </w:pPr>
      <w:r w:rsidRPr="006902DC">
        <w:rPr>
          <w:rFonts w:asciiTheme="minorHAnsi" w:hAnsiTheme="minorHAnsi" w:cstheme="minorHAnsi"/>
          <w:lang w:eastAsia="en-US"/>
        </w:rPr>
        <w:t>The design shall consider accumulation of gas in pipework high points and shall adequately mitigate where required. An assessment of the gas management shall be included in the design report. Gas management is typically achieved by:</w:t>
      </w:r>
    </w:p>
    <w:p w14:paraId="47C675E8" w14:textId="77777777" w:rsidR="00BE1683" w:rsidRPr="00DF1CD2" w:rsidRDefault="00BE1683" w:rsidP="00BE1683">
      <w:pPr>
        <w:pStyle w:val="Bullet1"/>
        <w:rPr>
          <w:lang w:val="en-AU"/>
        </w:rPr>
      </w:pPr>
      <w:r w:rsidRPr="00DF1CD2">
        <w:rPr>
          <w:lang w:val="en-AU"/>
        </w:rPr>
        <w:t xml:space="preserve">reducing the volume of pipework, </w:t>
      </w:r>
    </w:p>
    <w:p w14:paraId="23A62EEF" w14:textId="77777777" w:rsidR="00BE1683" w:rsidRPr="00DF1CD2" w:rsidRDefault="00BE1683" w:rsidP="00BE1683">
      <w:pPr>
        <w:pStyle w:val="Bullet1"/>
        <w:rPr>
          <w:lang w:val="en-AU"/>
        </w:rPr>
      </w:pPr>
      <w:r w:rsidRPr="00DF1CD2">
        <w:rPr>
          <w:lang w:val="en-AU"/>
        </w:rPr>
        <w:t xml:space="preserve">grading of pipework to manage gas bubbles, </w:t>
      </w:r>
    </w:p>
    <w:p w14:paraId="39633EA6" w14:textId="77777777" w:rsidR="00BE1683" w:rsidRPr="00DF1CD2" w:rsidRDefault="00BE1683" w:rsidP="00BE1683">
      <w:pPr>
        <w:pStyle w:val="Bullet1"/>
        <w:rPr>
          <w:lang w:val="en-AU"/>
        </w:rPr>
      </w:pPr>
      <w:r w:rsidRPr="00DF1CD2">
        <w:rPr>
          <w:lang w:val="en-AU"/>
        </w:rPr>
        <w:t xml:space="preserve">de-gassing valves, </w:t>
      </w:r>
    </w:p>
    <w:p w14:paraId="2F672625" w14:textId="77777777" w:rsidR="00BE1683" w:rsidRPr="00DF1CD2" w:rsidRDefault="00BE1683" w:rsidP="00BE1683">
      <w:pPr>
        <w:pStyle w:val="Bullet1"/>
        <w:rPr>
          <w:lang w:val="en-AU"/>
        </w:rPr>
      </w:pPr>
      <w:r w:rsidRPr="00DF1CD2">
        <w:rPr>
          <w:lang w:val="en-AU"/>
        </w:rPr>
        <w:lastRenderedPageBreak/>
        <w:t xml:space="preserve">temperature of the media, and </w:t>
      </w:r>
    </w:p>
    <w:p w14:paraId="232F29FE" w14:textId="77777777" w:rsidR="00BE1683" w:rsidRPr="00DF1CD2" w:rsidRDefault="00BE1683" w:rsidP="00BE1683">
      <w:pPr>
        <w:pStyle w:val="Bullet1"/>
        <w:rPr>
          <w:lang w:val="en-AU"/>
        </w:rPr>
      </w:pPr>
      <w:r w:rsidRPr="00DF1CD2">
        <w:rPr>
          <w:lang w:val="en-AU"/>
        </w:rPr>
        <w:t>pump instrumentation to detect gas build-up and automatic de-gassing pump control modes.</w:t>
      </w:r>
    </w:p>
    <w:p w14:paraId="636AB2DD" w14:textId="77777777" w:rsidR="00BE1683" w:rsidRPr="00DF1CD2" w:rsidRDefault="00BE1683" w:rsidP="00BE1683">
      <w:pPr>
        <w:pStyle w:val="Bullet1"/>
        <w:numPr>
          <w:ilvl w:val="0"/>
          <w:numId w:val="0"/>
        </w:numPr>
        <w:rPr>
          <w:lang w:val="en-AU"/>
        </w:rPr>
      </w:pPr>
      <w:r w:rsidRPr="00DF1CD2">
        <w:rPr>
          <w:lang w:val="en-AU"/>
        </w:rPr>
        <w:t>Pipework fittings and instrumentation should be installed above ground, with consideration given to ergonomic access and operation.</w:t>
      </w:r>
    </w:p>
    <w:p w14:paraId="74A9A6BA" w14:textId="77777777" w:rsidR="008B4889" w:rsidRPr="006902DC" w:rsidRDefault="008B4889" w:rsidP="006037B7">
      <w:pPr>
        <w:pStyle w:val="Heading4"/>
        <w:numPr>
          <w:ilvl w:val="2"/>
          <w:numId w:val="2"/>
        </w:numPr>
      </w:pPr>
      <w:bookmarkStart w:id="155" w:name="_Toc154063476"/>
      <w:bookmarkStart w:id="156" w:name="_Toc161320328"/>
      <w:bookmarkStart w:id="157" w:name="_Toc154063477"/>
      <w:bookmarkStart w:id="158" w:name="_Toc161320329"/>
      <w:bookmarkStart w:id="159" w:name="_Toc154063478"/>
      <w:bookmarkStart w:id="160" w:name="_Toc161320330"/>
      <w:bookmarkStart w:id="161" w:name="_Ref140505230"/>
      <w:bookmarkEnd w:id="154"/>
      <w:bookmarkEnd w:id="155"/>
      <w:bookmarkEnd w:id="156"/>
      <w:bookmarkEnd w:id="157"/>
      <w:bookmarkEnd w:id="158"/>
      <w:bookmarkEnd w:id="159"/>
      <w:bookmarkEnd w:id="160"/>
      <w:r w:rsidRPr="006902DC">
        <w:t>Secondary Containment and Spray Protection</w:t>
      </w:r>
      <w:bookmarkEnd w:id="161"/>
    </w:p>
    <w:p w14:paraId="2B6E2349" w14:textId="09F7DBD7" w:rsidR="008B4889"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 xml:space="preserve">All chemical </w:t>
      </w:r>
      <w:r w:rsidR="008B1DFD">
        <w:rPr>
          <w:rFonts w:asciiTheme="minorHAnsi" w:hAnsiTheme="minorHAnsi" w:cstheme="minorHAnsi"/>
          <w:lang w:eastAsia="en-US"/>
        </w:rPr>
        <w:t>pipework</w:t>
      </w:r>
      <w:r w:rsidR="008B1DFD" w:rsidRPr="006902DC">
        <w:rPr>
          <w:rFonts w:asciiTheme="minorHAnsi" w:hAnsiTheme="minorHAnsi" w:cstheme="minorHAnsi"/>
          <w:lang w:eastAsia="en-US"/>
        </w:rPr>
        <w:t xml:space="preserve"> </w:t>
      </w:r>
      <w:r w:rsidRPr="006902DC">
        <w:rPr>
          <w:rFonts w:asciiTheme="minorHAnsi" w:hAnsiTheme="minorHAnsi" w:cstheme="minorHAnsi"/>
          <w:lang w:eastAsia="en-US"/>
        </w:rPr>
        <w:t xml:space="preserve">external to the bund shall be provided with secondary containment pipework. </w:t>
      </w:r>
      <w:r w:rsidR="008B1DFD">
        <w:rPr>
          <w:rFonts w:asciiTheme="minorHAnsi" w:hAnsiTheme="minorHAnsi" w:cstheme="minorHAnsi"/>
          <w:lang w:eastAsia="en-US"/>
        </w:rPr>
        <w:t>For the purposes of this section, chemical pipework is pipework containing in normal operation:</w:t>
      </w:r>
    </w:p>
    <w:p w14:paraId="4CB0F2BF" w14:textId="0E9DCD3D" w:rsidR="008B1DFD" w:rsidRDefault="008B1DFD" w:rsidP="008B1DFD">
      <w:pPr>
        <w:pStyle w:val="Bullet1"/>
      </w:pPr>
      <w:r>
        <w:t>Undiluted chemicals, including hypochlorite, liquid ammonium sulphate or aqueous ammonia;</w:t>
      </w:r>
    </w:p>
    <w:p w14:paraId="6DE1CF50" w14:textId="41379448" w:rsidR="008B1DFD" w:rsidRDefault="008B1DFD" w:rsidP="008B1DFD">
      <w:pPr>
        <w:pStyle w:val="Bullet1"/>
      </w:pPr>
      <w:r>
        <w:t>Diluted chemicals</w:t>
      </w:r>
      <w:r w:rsidR="00800429">
        <w:t xml:space="preserve"> where the concentration may be present a safety hazard to operational and maintenance personnel or members of the public</w:t>
      </w:r>
      <w:r w:rsidR="00ED283B">
        <w:t xml:space="preserve"> as determined in a risk assessment (refer to PRO84)</w:t>
      </w:r>
      <w:r w:rsidR="00800429">
        <w:t>;</w:t>
      </w:r>
    </w:p>
    <w:p w14:paraId="0F08C1F9" w14:textId="7D62EC79" w:rsidR="00800429" w:rsidRPr="006902DC" w:rsidRDefault="00800429" w:rsidP="000D781A">
      <w:pPr>
        <w:pStyle w:val="Bullet1"/>
      </w:pPr>
      <w:r>
        <w:t>Diluted chemical where the concentration may cause harm to the environment, including protected fauna and flora or waterways</w:t>
      </w:r>
      <w:r w:rsidR="00ED283B">
        <w:t xml:space="preserve"> as determined in a risk assessment (refer to PRO84)</w:t>
      </w:r>
      <w:r>
        <w:t>.</w:t>
      </w:r>
    </w:p>
    <w:p w14:paraId="3B4C68C8"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The arrangement of these secondary contained pipe systems shall:</w:t>
      </w:r>
    </w:p>
    <w:p w14:paraId="7D5CA282" w14:textId="77777777" w:rsidR="008B4889" w:rsidRPr="00DF1CD2" w:rsidRDefault="008B4889" w:rsidP="008B4889">
      <w:pPr>
        <w:pStyle w:val="Bullet1"/>
        <w:rPr>
          <w:lang w:val="en-AU"/>
        </w:rPr>
      </w:pPr>
      <w:r w:rsidRPr="00DF1CD2">
        <w:rPr>
          <w:lang w:val="en-AU"/>
        </w:rPr>
        <w:t>Allow leaks from the carrier (inner) pipe to be readily identified and contained by draining to the CDU bund or to the dosing point. Where leaks do not drain back to the bund, they must be contained by other means, and shall be detectable and alarmed.</w:t>
      </w:r>
    </w:p>
    <w:p w14:paraId="65D35DF8" w14:textId="77777777" w:rsidR="008B4889" w:rsidRPr="00DF1CD2" w:rsidRDefault="008B4889" w:rsidP="008B4889">
      <w:pPr>
        <w:pStyle w:val="Bullet1"/>
        <w:rPr>
          <w:lang w:val="en-AU"/>
        </w:rPr>
      </w:pPr>
      <w:r w:rsidRPr="00DF1CD2">
        <w:rPr>
          <w:lang w:val="en-AU"/>
        </w:rPr>
        <w:t>Facilitate repair or replacement of the carrier pipe.</w:t>
      </w:r>
    </w:p>
    <w:p w14:paraId="78C8DFF6" w14:textId="77777777" w:rsidR="008B4889" w:rsidRPr="00DF1CD2" w:rsidRDefault="008B4889" w:rsidP="008B4889">
      <w:pPr>
        <w:pStyle w:val="Bullet1"/>
        <w:numPr>
          <w:ilvl w:val="0"/>
          <w:numId w:val="0"/>
        </w:numPr>
        <w:rPr>
          <w:lang w:val="en-AU"/>
        </w:rPr>
      </w:pPr>
      <w:r w:rsidRPr="00DF1CD2">
        <w:rPr>
          <w:lang w:val="en-AU"/>
        </w:rPr>
        <w:t>Acceptable types of double containment pipework include:</w:t>
      </w:r>
    </w:p>
    <w:p w14:paraId="4D44DDA6" w14:textId="77777777" w:rsidR="008B4889" w:rsidRPr="00DF1CD2" w:rsidRDefault="008B4889" w:rsidP="008B4889">
      <w:pPr>
        <w:pStyle w:val="Bullet1"/>
        <w:rPr>
          <w:lang w:val="en-AU"/>
        </w:rPr>
      </w:pPr>
      <w:r w:rsidRPr="00DF1CD2">
        <w:rPr>
          <w:lang w:val="en-AU"/>
        </w:rPr>
        <w:t>Continuous runs of flexible hose, contained within rigid containment conduit.</w:t>
      </w:r>
    </w:p>
    <w:p w14:paraId="65F7F7C1" w14:textId="77777777" w:rsidR="008B4889" w:rsidRPr="00DF1CD2" w:rsidRDefault="008B4889" w:rsidP="008B4889">
      <w:pPr>
        <w:pStyle w:val="Bullet1"/>
        <w:rPr>
          <w:lang w:val="en-AU"/>
        </w:rPr>
      </w:pPr>
      <w:r w:rsidRPr="00DF1CD2">
        <w:rPr>
          <w:lang w:val="en-AU"/>
        </w:rPr>
        <w:t xml:space="preserve">Jointed rigid carrier pipe/ containment pipe proprietary systems. </w:t>
      </w:r>
    </w:p>
    <w:p w14:paraId="74E887C5"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Where a chemical containment pipe drains into a pit external to the bund, leak detection shall be provided via a level switch with alarms raised and interlocked to trip the dosing pumps. The piping and pit arrangement shall meet the following requirements:</w:t>
      </w:r>
    </w:p>
    <w:p w14:paraId="17AD768C" w14:textId="77777777" w:rsidR="008B4889" w:rsidRPr="00DF1CD2" w:rsidRDefault="008B4889" w:rsidP="008B4889">
      <w:pPr>
        <w:pStyle w:val="Bullet1"/>
        <w:rPr>
          <w:lang w:val="en-AU"/>
        </w:rPr>
      </w:pPr>
      <w:r w:rsidRPr="00DF1CD2">
        <w:rPr>
          <w:lang w:val="en-AU"/>
        </w:rPr>
        <w:t>Leaks shall be fully contained within the pit.</w:t>
      </w:r>
    </w:p>
    <w:p w14:paraId="74A99493" w14:textId="4C98B30B" w:rsidR="008B4889" w:rsidRPr="00DF1CD2" w:rsidRDefault="008B4889" w:rsidP="008B4889">
      <w:pPr>
        <w:pStyle w:val="Bullet1"/>
        <w:rPr>
          <w:lang w:val="en-AU"/>
        </w:rPr>
      </w:pPr>
      <w:r w:rsidRPr="00DF1CD2">
        <w:rPr>
          <w:lang w:val="en-AU"/>
        </w:rPr>
        <w:t xml:space="preserve">Ground or surface water shall not be able to enter the pit </w:t>
      </w:r>
      <w:r w:rsidR="00E01F54" w:rsidRPr="00DF1CD2">
        <w:rPr>
          <w:lang w:val="en-AU"/>
        </w:rPr>
        <w:t xml:space="preserve">to maintain storage capacity and avoid </w:t>
      </w:r>
      <w:r w:rsidRPr="00DF1CD2">
        <w:rPr>
          <w:lang w:val="en-AU"/>
        </w:rPr>
        <w:t>false leakage alarms.</w:t>
      </w:r>
    </w:p>
    <w:p w14:paraId="28B5C2B1" w14:textId="19198650" w:rsidR="008B4889" w:rsidRPr="00DF1CD2" w:rsidRDefault="008B4889" w:rsidP="008B4889">
      <w:pPr>
        <w:pStyle w:val="Bullet1"/>
        <w:rPr>
          <w:lang w:val="en-AU"/>
        </w:rPr>
      </w:pPr>
      <w:r w:rsidRPr="00DF1CD2">
        <w:rPr>
          <w:lang w:val="en-AU"/>
        </w:rPr>
        <w:t xml:space="preserve">Any chemicals that may have leaked into the pit shall be able to be safely removed by </w:t>
      </w:r>
      <w:r w:rsidR="00E01F54" w:rsidRPr="00DF1CD2">
        <w:rPr>
          <w:lang w:val="en-AU"/>
        </w:rPr>
        <w:t>o</w:t>
      </w:r>
      <w:r w:rsidRPr="00DF1CD2">
        <w:rPr>
          <w:lang w:val="en-AU"/>
        </w:rPr>
        <w:t>perators.</w:t>
      </w:r>
    </w:p>
    <w:p w14:paraId="5FFABA5E" w14:textId="272883AA" w:rsidR="008B4889" w:rsidRPr="00DF1CD2" w:rsidRDefault="008B4889" w:rsidP="008B4889">
      <w:pPr>
        <w:pStyle w:val="Bullet1"/>
        <w:rPr>
          <w:lang w:val="en-AU"/>
        </w:rPr>
      </w:pPr>
      <w:r w:rsidRPr="00DF1CD2">
        <w:rPr>
          <w:lang w:val="en-AU"/>
        </w:rPr>
        <w:lastRenderedPageBreak/>
        <w:t xml:space="preserve">The pit </w:t>
      </w:r>
      <w:r w:rsidR="00E01F54" w:rsidRPr="00DF1CD2">
        <w:rPr>
          <w:lang w:val="en-AU"/>
        </w:rPr>
        <w:t xml:space="preserve">geometry </w:t>
      </w:r>
      <w:r w:rsidRPr="00DF1CD2">
        <w:rPr>
          <w:lang w:val="en-AU"/>
        </w:rPr>
        <w:t xml:space="preserve">shall </w:t>
      </w:r>
      <w:r w:rsidR="00E01F54" w:rsidRPr="00DF1CD2">
        <w:rPr>
          <w:lang w:val="en-AU"/>
        </w:rPr>
        <w:t xml:space="preserve">be designed to avoid the formation of </w:t>
      </w:r>
      <w:r w:rsidRPr="00DF1CD2">
        <w:rPr>
          <w:lang w:val="en-AU"/>
        </w:rPr>
        <w:t>a confined space.</w:t>
      </w:r>
    </w:p>
    <w:p w14:paraId="72C7CBD5" w14:textId="77777777" w:rsidR="00BE1683" w:rsidRPr="006902DC" w:rsidRDefault="00BE1683" w:rsidP="00062988">
      <w:pPr>
        <w:pStyle w:val="Heading4"/>
        <w:numPr>
          <w:ilvl w:val="2"/>
          <w:numId w:val="2"/>
        </w:numPr>
      </w:pPr>
      <w:r w:rsidRPr="006902DC">
        <w:t>Buried Pipework</w:t>
      </w:r>
    </w:p>
    <w:p w14:paraId="75E39F57" w14:textId="77777777" w:rsidR="00BE1683" w:rsidRPr="006902DC" w:rsidRDefault="00BE1683" w:rsidP="00BE1683">
      <w:pPr>
        <w:pStyle w:val="BodyText"/>
        <w:rPr>
          <w:rFonts w:asciiTheme="minorHAnsi" w:hAnsiTheme="minorHAnsi" w:cstheme="minorBidi"/>
          <w:lang w:eastAsia="en-US"/>
        </w:rPr>
      </w:pPr>
      <w:r w:rsidRPr="006902DC">
        <w:rPr>
          <w:rFonts w:asciiTheme="minorHAnsi" w:hAnsiTheme="minorHAnsi" w:cstheme="minorBidi"/>
          <w:lang w:eastAsia="en-US"/>
        </w:rPr>
        <w:t xml:space="preserve">Buried pipework shall be designed and installed in accordance with AS 2566 and </w:t>
      </w:r>
      <w:r w:rsidRPr="00DF1CD2">
        <w:rPr>
          <w:rFonts w:asciiTheme="minorHAnsi" w:hAnsiTheme="minorHAnsi" w:cstheme="minorBidi"/>
          <w:lang w:eastAsia="en-US"/>
        </w:rPr>
        <w:t xml:space="preserve">AS </w:t>
      </w:r>
      <w:r w:rsidRPr="006902DC">
        <w:rPr>
          <w:rFonts w:asciiTheme="minorHAnsi" w:hAnsiTheme="minorHAnsi" w:cstheme="minorHAnsi"/>
          <w:lang w:eastAsia="en-US"/>
        </w:rPr>
        <w:pgNum/>
      </w:r>
      <w:r w:rsidRPr="00DF1CD2">
        <w:rPr>
          <w:rFonts w:asciiTheme="minorHAnsi" w:hAnsiTheme="minorHAnsi" w:cstheme="minorBidi"/>
          <w:lang w:eastAsia="en-US"/>
        </w:rPr>
        <w:t>03</w:t>
      </w:r>
      <w:r w:rsidRPr="006902DC">
        <w:rPr>
          <w:rFonts w:asciiTheme="minorHAnsi" w:hAnsiTheme="minorHAnsi" w:cstheme="minorBidi"/>
          <w:lang w:eastAsia="en-US"/>
        </w:rPr>
        <w:t>. Buried non-metallic pipework shall have continuous detectable marker tape placed in the trench above the pipe to allow detection.</w:t>
      </w:r>
    </w:p>
    <w:p w14:paraId="3864BB46" w14:textId="77777777" w:rsidR="00BE1683" w:rsidRPr="006902DC" w:rsidDel="00122F07" w:rsidRDefault="00BE1683" w:rsidP="00BE1683">
      <w:pPr>
        <w:pStyle w:val="BodyText"/>
        <w:rPr>
          <w:rFonts w:asciiTheme="minorHAnsi" w:hAnsiTheme="minorHAnsi" w:cstheme="minorHAnsi"/>
          <w:lang w:eastAsia="en-US"/>
        </w:rPr>
      </w:pPr>
      <w:r w:rsidRPr="006902DC">
        <w:rPr>
          <w:rFonts w:asciiTheme="minorHAnsi" w:hAnsiTheme="minorHAnsi" w:cstheme="minorHAnsi"/>
          <w:lang w:eastAsia="en-US"/>
        </w:rPr>
        <w:t>Pipework and hoses conveying chemical (including carrier water lines) shall not be directly buried. Containment conduits terminating within level-monitored and bunded areas shall be provided. It shall be possible to renew contained chemical lines without excavation.</w:t>
      </w:r>
    </w:p>
    <w:p w14:paraId="30CC9F96" w14:textId="77777777" w:rsidR="008B4889" w:rsidRPr="006902DC" w:rsidRDefault="008B4889" w:rsidP="00062988">
      <w:pPr>
        <w:pStyle w:val="Heading4"/>
        <w:numPr>
          <w:ilvl w:val="2"/>
          <w:numId w:val="2"/>
        </w:numPr>
      </w:pPr>
      <w:r w:rsidRPr="006902DC">
        <w:t>Maintainability</w:t>
      </w:r>
    </w:p>
    <w:p w14:paraId="35130580" w14:textId="46984704" w:rsidR="008B4889" w:rsidRPr="006902DC" w:rsidRDefault="008B4889" w:rsidP="008B4889">
      <w:pPr>
        <w:pStyle w:val="BodyText3"/>
        <w:jc w:val="both"/>
        <w:rPr>
          <w:sz w:val="22"/>
          <w:szCs w:val="22"/>
        </w:rPr>
      </w:pPr>
      <w:r w:rsidRPr="006902DC">
        <w:rPr>
          <w:sz w:val="22"/>
          <w:szCs w:val="22"/>
        </w:rPr>
        <w:t>Adequate provision shall be made for isolation, flushing</w:t>
      </w:r>
      <w:r w:rsidR="00DC479D" w:rsidRPr="006902DC">
        <w:rPr>
          <w:sz w:val="22"/>
          <w:szCs w:val="22"/>
        </w:rPr>
        <w:t>,</w:t>
      </w:r>
      <w:r w:rsidRPr="006902DC">
        <w:rPr>
          <w:sz w:val="22"/>
          <w:szCs w:val="22"/>
        </w:rPr>
        <w:t xml:space="preserve"> and draining of pipework and equipment for maintenance. This shall be assessed in conjunction with Urban Utilities operations and maintenance teams as a part of the Safety in Design processes</w:t>
      </w:r>
      <w:r w:rsidR="00BF1260" w:rsidRPr="006902DC">
        <w:rPr>
          <w:sz w:val="22"/>
          <w:szCs w:val="22"/>
        </w:rPr>
        <w:t xml:space="preserve"> in accordance with PRO379</w:t>
      </w:r>
      <w:r w:rsidRPr="006902DC">
        <w:rPr>
          <w:sz w:val="22"/>
          <w:szCs w:val="22"/>
        </w:rPr>
        <w:t>.</w:t>
      </w:r>
    </w:p>
    <w:p w14:paraId="35C6C855" w14:textId="77777777" w:rsidR="008B4889" w:rsidRPr="006902DC" w:rsidRDefault="008B4889" w:rsidP="00062988">
      <w:pPr>
        <w:pStyle w:val="Heading4"/>
        <w:numPr>
          <w:ilvl w:val="2"/>
          <w:numId w:val="2"/>
        </w:numPr>
      </w:pPr>
      <w:r w:rsidRPr="006902DC">
        <w:t>Valves – General Requirements</w:t>
      </w:r>
    </w:p>
    <w:p w14:paraId="26002DA3"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 xml:space="preserve">Isolation valves shall be of the quarter-turn type and shall clearly indicate valve position. </w:t>
      </w:r>
    </w:p>
    <w:p w14:paraId="6FE38800" w14:textId="0AC5B0D5"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 xml:space="preserve">Isolation valves shall not be used to throttle flow. Where flow throttling is required, an adjustable and lockable-in-place valve of an appropriate type shall be provided (selected to </w:t>
      </w:r>
      <w:r w:rsidR="00E01F54" w:rsidRPr="006902DC">
        <w:rPr>
          <w:rFonts w:asciiTheme="minorHAnsi" w:hAnsiTheme="minorHAnsi" w:cstheme="minorHAnsi"/>
          <w:lang w:eastAsia="en-US"/>
        </w:rPr>
        <w:t xml:space="preserve">suit </w:t>
      </w:r>
      <w:r w:rsidRPr="006902DC">
        <w:rPr>
          <w:rFonts w:asciiTheme="minorHAnsi" w:hAnsiTheme="minorHAnsi" w:cstheme="minorHAnsi"/>
          <w:lang w:eastAsia="en-US"/>
        </w:rPr>
        <w:t xml:space="preserve">cavitation </w:t>
      </w:r>
      <w:r w:rsidR="00E01F54" w:rsidRPr="006902DC">
        <w:rPr>
          <w:rFonts w:asciiTheme="minorHAnsi" w:hAnsiTheme="minorHAnsi" w:cstheme="minorHAnsi"/>
          <w:lang w:eastAsia="en-US"/>
        </w:rPr>
        <w:t>experienced during throttling</w:t>
      </w:r>
      <w:r w:rsidRPr="006902DC">
        <w:rPr>
          <w:rFonts w:asciiTheme="minorHAnsi" w:hAnsiTheme="minorHAnsi" w:cstheme="minorHAnsi"/>
          <w:lang w:eastAsia="en-US"/>
        </w:rPr>
        <w:t>).</w:t>
      </w:r>
    </w:p>
    <w:p w14:paraId="06E55446" w14:textId="77777777" w:rsidR="008B4889" w:rsidRPr="006902DC" w:rsidRDefault="008B4889" w:rsidP="008B4889">
      <w:pPr>
        <w:pStyle w:val="BodyText"/>
        <w:rPr>
          <w:rFonts w:asciiTheme="minorHAnsi" w:hAnsiTheme="minorHAnsi" w:cstheme="minorHAnsi"/>
          <w:color w:val="1E1E1E" w:themeColor="accent2"/>
          <w:lang w:eastAsia="en-US"/>
        </w:rPr>
      </w:pPr>
      <w:r w:rsidRPr="006902DC">
        <w:rPr>
          <w:rFonts w:asciiTheme="minorHAnsi" w:hAnsiTheme="minorHAnsi" w:cstheme="minorHAnsi"/>
          <w:color w:val="1E1E1E" w:themeColor="accent2"/>
          <w:lang w:eastAsia="en-US"/>
        </w:rPr>
        <w:t>Valves shall be chemically and mechanically compatible with the dosing chemical.</w:t>
      </w:r>
    </w:p>
    <w:p w14:paraId="26DEC70A" w14:textId="5D1D9512" w:rsidR="008B4889" w:rsidRPr="006902DC" w:rsidRDefault="008B4889" w:rsidP="008B4889">
      <w:pPr>
        <w:pStyle w:val="BodyText"/>
        <w:rPr>
          <w:rFonts w:asciiTheme="minorHAnsi" w:hAnsiTheme="minorHAnsi" w:cstheme="minorHAnsi"/>
          <w:color w:val="1E1E1E" w:themeColor="accent2"/>
          <w:lang w:eastAsia="en-US"/>
        </w:rPr>
      </w:pPr>
      <w:r w:rsidRPr="006902DC">
        <w:rPr>
          <w:rFonts w:asciiTheme="minorHAnsi" w:hAnsiTheme="minorHAnsi" w:cstheme="minorHAnsi"/>
          <w:color w:val="1E1E1E" w:themeColor="accent2"/>
          <w:lang w:eastAsia="en-US"/>
        </w:rPr>
        <w:t xml:space="preserve">Where ball valves are used, the relieving holes shall be drilled in the back of the ball to prevent over pressurisation when in the closed position. All drilling of ball valves shall be approved and conducted by the manufacturer only. </w:t>
      </w:r>
      <w:r w:rsidR="00E01F54" w:rsidRPr="006902DC">
        <w:rPr>
          <w:rFonts w:asciiTheme="minorHAnsi" w:hAnsiTheme="minorHAnsi" w:cstheme="minorHAnsi"/>
          <w:color w:val="1E1E1E" w:themeColor="accent2"/>
          <w:lang w:eastAsia="en-US"/>
        </w:rPr>
        <w:t>F</w:t>
      </w:r>
      <w:r w:rsidRPr="006902DC">
        <w:rPr>
          <w:rFonts w:asciiTheme="minorHAnsi" w:hAnsiTheme="minorHAnsi" w:cstheme="minorHAnsi"/>
          <w:color w:val="1E1E1E" w:themeColor="accent2"/>
          <w:lang w:eastAsia="en-US"/>
        </w:rPr>
        <w:t>ield/secondary manufacturer rework of ball valves shall</w:t>
      </w:r>
      <w:r w:rsidR="00E01F54" w:rsidRPr="006902DC">
        <w:rPr>
          <w:rFonts w:asciiTheme="minorHAnsi" w:hAnsiTheme="minorHAnsi" w:cstheme="minorHAnsi"/>
          <w:color w:val="1E1E1E" w:themeColor="accent2"/>
          <w:lang w:eastAsia="en-US"/>
        </w:rPr>
        <w:t xml:space="preserve"> not</w:t>
      </w:r>
      <w:r w:rsidRPr="006902DC">
        <w:rPr>
          <w:rFonts w:asciiTheme="minorHAnsi" w:hAnsiTheme="minorHAnsi" w:cstheme="minorHAnsi"/>
          <w:color w:val="1E1E1E" w:themeColor="accent2"/>
          <w:lang w:eastAsia="en-US"/>
        </w:rPr>
        <w:t xml:space="preserve"> be accepted. </w:t>
      </w:r>
    </w:p>
    <w:p w14:paraId="4B869AA8" w14:textId="77777777" w:rsidR="008B4889" w:rsidRPr="006902DC" w:rsidRDefault="008B4889" w:rsidP="00062988">
      <w:pPr>
        <w:pStyle w:val="Heading4"/>
        <w:numPr>
          <w:ilvl w:val="2"/>
          <w:numId w:val="2"/>
        </w:numPr>
      </w:pPr>
      <w:r w:rsidRPr="006902DC">
        <w:t>Pressure Sustaining Valves</w:t>
      </w:r>
    </w:p>
    <w:p w14:paraId="05E7F893" w14:textId="77777777" w:rsidR="008B4889" w:rsidRPr="006902DC" w:rsidRDefault="008B4889" w:rsidP="008B4889">
      <w:pPr>
        <w:pStyle w:val="BodyText"/>
        <w:rPr>
          <w:rFonts w:asciiTheme="minorHAnsi" w:hAnsiTheme="minorHAnsi" w:cstheme="minorHAnsi"/>
          <w:color w:val="1E1E1E" w:themeColor="accent2"/>
          <w:lang w:eastAsia="en-US"/>
        </w:rPr>
      </w:pPr>
      <w:r w:rsidRPr="006902DC">
        <w:rPr>
          <w:rFonts w:asciiTheme="minorHAnsi" w:hAnsiTheme="minorHAnsi" w:cstheme="minorHAnsi"/>
          <w:color w:val="1E1E1E" w:themeColor="accent2"/>
          <w:lang w:eastAsia="en-US"/>
        </w:rPr>
        <w:t>Where pressure sustaining valves are used to maintain pressure downstream of the dosing pumps, they shall be adjustable, with a method of calibration without requiring removal. The calibrated sustaining pressure shall be labelled adjacent to the valve. The valve diaphragm shall be chemically compatible with the dosing chemical.</w:t>
      </w:r>
    </w:p>
    <w:p w14:paraId="2F37D534" w14:textId="77777777" w:rsidR="008B4889" w:rsidRPr="006902DC" w:rsidRDefault="008B4889" w:rsidP="50C3C2B9">
      <w:pPr>
        <w:pStyle w:val="BodyText"/>
        <w:rPr>
          <w:rFonts w:asciiTheme="minorHAnsi" w:hAnsiTheme="minorHAnsi" w:cstheme="minorBidi"/>
          <w:color w:val="1E1E1E" w:themeColor="accent2"/>
          <w:lang w:eastAsia="en-US"/>
        </w:rPr>
      </w:pPr>
      <w:r w:rsidRPr="50C3C2B9">
        <w:rPr>
          <w:rFonts w:asciiTheme="minorHAnsi" w:hAnsiTheme="minorHAnsi" w:cstheme="minorBidi"/>
          <w:color w:val="1E1E1E" w:themeColor="accent2"/>
          <w:lang w:eastAsia="en-US"/>
        </w:rPr>
        <w:t>Each pump shall have an independent pressure sustaining valve. The pressure sustaining valves shall be contained within the pump’s isolation valves to allow easy isolation for maintenance.</w:t>
      </w:r>
    </w:p>
    <w:p w14:paraId="34BF0F25" w14:textId="77777777" w:rsidR="008B4889" w:rsidRPr="006902DC" w:rsidRDefault="008B4889" w:rsidP="00062988">
      <w:pPr>
        <w:pStyle w:val="Heading4"/>
        <w:numPr>
          <w:ilvl w:val="2"/>
          <w:numId w:val="2"/>
        </w:numPr>
      </w:pPr>
      <w:bookmarkStart w:id="162" w:name="_Toc154063484"/>
      <w:bookmarkStart w:id="163" w:name="_Toc161320336"/>
      <w:bookmarkStart w:id="164" w:name="_Ref153965719"/>
      <w:bookmarkEnd w:id="162"/>
      <w:bookmarkEnd w:id="163"/>
      <w:r w:rsidRPr="006902DC">
        <w:t>Pressure Relief Valves</w:t>
      </w:r>
      <w:bookmarkEnd w:id="164"/>
    </w:p>
    <w:p w14:paraId="2EA9CAE3" w14:textId="6B493873" w:rsidR="002938E7" w:rsidRPr="006902DC" w:rsidRDefault="002938E7" w:rsidP="008B4889">
      <w:pPr>
        <w:pStyle w:val="BodyText"/>
        <w:rPr>
          <w:rFonts w:asciiTheme="minorHAnsi" w:hAnsiTheme="minorHAnsi" w:cstheme="minorHAnsi"/>
          <w:color w:val="1E1E1E" w:themeColor="accent2"/>
          <w:lang w:eastAsia="en-US"/>
        </w:rPr>
      </w:pPr>
      <w:r w:rsidRPr="006902DC">
        <w:rPr>
          <w:rFonts w:asciiTheme="minorHAnsi" w:hAnsiTheme="minorHAnsi" w:cstheme="minorHAnsi"/>
          <w:color w:val="1E1E1E" w:themeColor="accent2"/>
          <w:lang w:eastAsia="en-US"/>
        </w:rPr>
        <w:t xml:space="preserve">Where pressure relief valves are used to prevent overpressure in the dosing pipework, pressure relief valves shall be sized to maintain system pressure at or below 90% of the rated system pressure at maximum flow conditions. For the purposes of the design of pressure relief systems, maximum flow conditions shall be defined as 110% of the greatest flow at the point of relief, considering normal, abnormal, manual operation or failure of the system. </w:t>
      </w:r>
    </w:p>
    <w:p w14:paraId="20B4D848" w14:textId="57D2F67B" w:rsidR="008B4889" w:rsidRDefault="002938E7" w:rsidP="008B4889">
      <w:pPr>
        <w:pStyle w:val="BodyText"/>
        <w:rPr>
          <w:rFonts w:asciiTheme="minorHAnsi" w:hAnsiTheme="minorHAnsi" w:cstheme="minorHAnsi"/>
          <w:color w:val="1E1E1E" w:themeColor="accent2"/>
          <w:lang w:eastAsia="en-US"/>
        </w:rPr>
      </w:pPr>
      <w:r w:rsidRPr="006902DC">
        <w:rPr>
          <w:rFonts w:asciiTheme="minorHAnsi" w:hAnsiTheme="minorHAnsi" w:cstheme="minorHAnsi"/>
          <w:color w:val="1E1E1E" w:themeColor="accent2"/>
          <w:lang w:eastAsia="en-US"/>
        </w:rPr>
        <w:lastRenderedPageBreak/>
        <w:t>Pressure relief valves shall discharge into the chemical storage tank. Discharge to the tank may occur indirectly (e.g.</w:t>
      </w:r>
      <w:r w:rsidR="00DC479D" w:rsidRPr="006902DC">
        <w:rPr>
          <w:rFonts w:asciiTheme="minorHAnsi" w:hAnsiTheme="minorHAnsi" w:cstheme="minorHAnsi"/>
          <w:color w:val="1E1E1E" w:themeColor="accent2"/>
          <w:lang w:eastAsia="en-US"/>
        </w:rPr>
        <w:t>,</w:t>
      </w:r>
      <w:r w:rsidRPr="006902DC">
        <w:rPr>
          <w:rFonts w:asciiTheme="minorHAnsi" w:hAnsiTheme="minorHAnsi" w:cstheme="minorHAnsi"/>
          <w:color w:val="1E1E1E" w:themeColor="accent2"/>
          <w:lang w:eastAsia="en-US"/>
        </w:rPr>
        <w:t xml:space="preserve"> through an inspection trap or calibration tube), although it must not be possible to isolate the discharge of the relief valve.</w:t>
      </w:r>
    </w:p>
    <w:p w14:paraId="7963C4D2" w14:textId="0382AE98" w:rsidR="0002624B" w:rsidRPr="000D781A" w:rsidRDefault="0002624B" w:rsidP="000D781A">
      <w:pPr>
        <w:tabs>
          <w:tab w:val="left" w:pos="5280"/>
        </w:tabs>
      </w:pPr>
      <w:r>
        <w:tab/>
      </w:r>
    </w:p>
    <w:p w14:paraId="7FDAF9FA" w14:textId="73C1A7AA" w:rsidR="002938E7" w:rsidRPr="006902DC" w:rsidRDefault="002938E7" w:rsidP="008B4889">
      <w:pPr>
        <w:pStyle w:val="BodyText"/>
        <w:rPr>
          <w:rFonts w:asciiTheme="minorHAnsi" w:hAnsiTheme="minorHAnsi" w:cstheme="minorHAnsi"/>
          <w:color w:val="1E1E1E" w:themeColor="accent2"/>
          <w:lang w:eastAsia="en-US"/>
        </w:rPr>
      </w:pPr>
      <w:r w:rsidRPr="006902DC">
        <w:rPr>
          <w:rFonts w:asciiTheme="minorHAnsi" w:hAnsiTheme="minorHAnsi" w:cstheme="minorHAnsi"/>
          <w:color w:val="1E1E1E" w:themeColor="accent2"/>
          <w:lang w:eastAsia="en-US"/>
        </w:rPr>
        <w:t xml:space="preserve">Pressure relief valves shall be adjustable, with a method of calibration without requiring removal. The calibrated relief pressure shall be labelled adjacent to the valve. The valve diaphragm shall be chemically and mechanically compatible with the dosing chemical. </w:t>
      </w:r>
    </w:p>
    <w:p w14:paraId="54DA13D4" w14:textId="77777777" w:rsidR="008B4889" w:rsidRPr="006902DC" w:rsidRDefault="008B4889" w:rsidP="00062988">
      <w:pPr>
        <w:pStyle w:val="Heading4"/>
        <w:numPr>
          <w:ilvl w:val="2"/>
          <w:numId w:val="2"/>
        </w:numPr>
      </w:pPr>
      <w:bookmarkStart w:id="165" w:name="_Toc154048928"/>
      <w:bookmarkStart w:id="166" w:name="_Toc154056326"/>
      <w:bookmarkStart w:id="167" w:name="_Toc154059827"/>
      <w:bookmarkStart w:id="168" w:name="_Toc154063486"/>
      <w:bookmarkStart w:id="169" w:name="_Toc161320338"/>
      <w:bookmarkEnd w:id="165"/>
      <w:bookmarkEnd w:id="166"/>
      <w:bookmarkEnd w:id="167"/>
      <w:bookmarkEnd w:id="168"/>
      <w:bookmarkEnd w:id="169"/>
      <w:r w:rsidRPr="006902DC">
        <w:t>Pulsation Dampeners</w:t>
      </w:r>
    </w:p>
    <w:p w14:paraId="4D378568" w14:textId="77777777" w:rsidR="008B4889" w:rsidRPr="006902DC" w:rsidRDefault="008B4889" w:rsidP="008B4889">
      <w:pPr>
        <w:pStyle w:val="BodyText3"/>
        <w:rPr>
          <w:sz w:val="22"/>
          <w:szCs w:val="22"/>
        </w:rPr>
      </w:pPr>
      <w:r w:rsidRPr="006902DC">
        <w:rPr>
          <w:sz w:val="22"/>
          <w:szCs w:val="22"/>
        </w:rPr>
        <w:t xml:space="preserve">The discharge pressure at the discharge of the CDU shall be maintained within a 10% range. Where this cannot be controlled by operation of the pump, a pulsation dampener shall be provided. </w:t>
      </w:r>
    </w:p>
    <w:p w14:paraId="6605B501" w14:textId="77777777" w:rsidR="008B4889" w:rsidRPr="006902DC" w:rsidRDefault="008B4889" w:rsidP="008B4889">
      <w:pPr>
        <w:pStyle w:val="BodyText3"/>
        <w:rPr>
          <w:sz w:val="22"/>
          <w:szCs w:val="22"/>
        </w:rPr>
      </w:pPr>
      <w:r w:rsidRPr="006902DC">
        <w:rPr>
          <w:sz w:val="22"/>
          <w:szCs w:val="22"/>
        </w:rPr>
        <w:t>Where a pulsation dampener is provided, it shall:</w:t>
      </w:r>
    </w:p>
    <w:p w14:paraId="03FDD97C" w14:textId="77777777" w:rsidR="008B4889" w:rsidRPr="00DF1CD2" w:rsidRDefault="008B4889" w:rsidP="008B4889">
      <w:pPr>
        <w:pStyle w:val="Bullet1"/>
        <w:rPr>
          <w:lang w:val="en-AU"/>
        </w:rPr>
      </w:pPr>
      <w:r w:rsidRPr="00DF1CD2">
        <w:rPr>
          <w:lang w:val="en-AU"/>
        </w:rPr>
        <w:t>Be constructed with materials compatible with the chemical.</w:t>
      </w:r>
    </w:p>
    <w:p w14:paraId="3C8D0FA9" w14:textId="77777777" w:rsidR="008B4889" w:rsidRPr="00DF1CD2" w:rsidRDefault="008B4889" w:rsidP="008B4889">
      <w:pPr>
        <w:pStyle w:val="Bullet1"/>
        <w:rPr>
          <w:lang w:val="en-AU"/>
        </w:rPr>
      </w:pPr>
      <w:r w:rsidRPr="00DF1CD2">
        <w:rPr>
          <w:lang w:val="en-AU"/>
        </w:rPr>
        <w:t>Be provided with a bladder to serve as a gas reserve for pressure management.</w:t>
      </w:r>
    </w:p>
    <w:p w14:paraId="0A9EA748" w14:textId="77777777" w:rsidR="008B4889" w:rsidRPr="00DF1CD2" w:rsidRDefault="008B4889" w:rsidP="008B4889">
      <w:pPr>
        <w:pStyle w:val="Bullet1"/>
        <w:rPr>
          <w:lang w:val="en-AU"/>
        </w:rPr>
      </w:pPr>
      <w:r w:rsidRPr="00DF1CD2">
        <w:rPr>
          <w:lang w:val="en-AU"/>
        </w:rPr>
        <w:t>Be provided with a pressure indicator and Schrader-style gas filling port.</w:t>
      </w:r>
    </w:p>
    <w:p w14:paraId="03842351" w14:textId="77777777" w:rsidR="008B4889" w:rsidRPr="00DF1CD2" w:rsidRDefault="008B4889" w:rsidP="008B4889">
      <w:pPr>
        <w:pStyle w:val="Bullet1"/>
        <w:rPr>
          <w:lang w:val="en-AU"/>
        </w:rPr>
      </w:pPr>
      <w:r w:rsidRPr="00DF1CD2">
        <w:rPr>
          <w:lang w:val="en-AU"/>
        </w:rPr>
        <w:t>Be provided with an isolation valve on the liquid port to allow removal of the dampener.</w:t>
      </w:r>
    </w:p>
    <w:p w14:paraId="7F4B89B4" w14:textId="77777777" w:rsidR="008B4889" w:rsidRPr="00DF1CD2" w:rsidRDefault="008B4889" w:rsidP="008B4889">
      <w:pPr>
        <w:pStyle w:val="Bullet1"/>
        <w:rPr>
          <w:lang w:val="en-AU"/>
        </w:rPr>
      </w:pPr>
      <w:r w:rsidRPr="00DF1CD2">
        <w:rPr>
          <w:lang w:val="en-AU"/>
        </w:rPr>
        <w:t>Be provided with a label indicating the commissioned charge pressure and maximum charge pressure.</w:t>
      </w:r>
    </w:p>
    <w:p w14:paraId="07D1FA53" w14:textId="6512A15C" w:rsidR="00C7275E" w:rsidRPr="006902DC" w:rsidRDefault="00C7275E" w:rsidP="00C7275E">
      <w:pPr>
        <w:pStyle w:val="Heading2"/>
        <w:jc w:val="both"/>
      </w:pPr>
      <w:bookmarkStart w:id="170" w:name="_Toc161322020"/>
      <w:r w:rsidRPr="006902DC">
        <w:t>Chemical Delivery</w:t>
      </w:r>
      <w:bookmarkEnd w:id="170"/>
    </w:p>
    <w:p w14:paraId="52B6D327" w14:textId="6DF42A42" w:rsidR="001D14D7" w:rsidRPr="006902DC" w:rsidRDefault="00143E4C" w:rsidP="006D530D">
      <w:pPr>
        <w:pStyle w:val="BodyText"/>
        <w:rPr>
          <w:rFonts w:asciiTheme="minorHAnsi" w:hAnsiTheme="minorHAnsi" w:cstheme="minorHAnsi"/>
          <w:lang w:eastAsia="en-US"/>
        </w:rPr>
      </w:pPr>
      <w:r w:rsidRPr="006902DC">
        <w:rPr>
          <w:rFonts w:asciiTheme="minorHAnsi" w:hAnsiTheme="minorHAnsi" w:cstheme="minorHAnsi"/>
          <w:lang w:eastAsia="en-US"/>
        </w:rPr>
        <w:t>Chemical</w:t>
      </w:r>
      <w:r w:rsidR="00F82EE6" w:rsidRPr="006902DC">
        <w:rPr>
          <w:rFonts w:asciiTheme="minorHAnsi" w:hAnsiTheme="minorHAnsi" w:cstheme="minorHAnsi"/>
          <w:lang w:eastAsia="en-US"/>
        </w:rPr>
        <w:t>s</w:t>
      </w:r>
      <w:r w:rsidRPr="006902DC">
        <w:rPr>
          <w:rFonts w:asciiTheme="minorHAnsi" w:hAnsiTheme="minorHAnsi" w:cstheme="minorHAnsi"/>
          <w:lang w:eastAsia="en-US"/>
        </w:rPr>
        <w:t xml:space="preserve"> shall be delivered to the CDU storage tank without requiring </w:t>
      </w:r>
      <w:r w:rsidR="007B7DE4" w:rsidRPr="006902DC">
        <w:rPr>
          <w:rFonts w:asciiTheme="minorHAnsi" w:hAnsiTheme="minorHAnsi" w:cstheme="minorHAnsi"/>
          <w:lang w:eastAsia="en-US"/>
        </w:rPr>
        <w:t xml:space="preserve">manual </w:t>
      </w:r>
      <w:r w:rsidR="002114A2" w:rsidRPr="006902DC">
        <w:rPr>
          <w:rFonts w:asciiTheme="minorHAnsi" w:hAnsiTheme="minorHAnsi" w:cstheme="minorHAnsi"/>
          <w:lang w:eastAsia="en-US"/>
        </w:rPr>
        <w:t xml:space="preserve">decanting </w:t>
      </w:r>
      <w:r w:rsidRPr="006902DC">
        <w:rPr>
          <w:rFonts w:asciiTheme="minorHAnsi" w:hAnsiTheme="minorHAnsi" w:cstheme="minorHAnsi"/>
          <w:lang w:eastAsia="en-US"/>
        </w:rPr>
        <w:t xml:space="preserve">by </w:t>
      </w:r>
      <w:r w:rsidR="00D265DF" w:rsidRPr="006902DC">
        <w:rPr>
          <w:rFonts w:asciiTheme="minorHAnsi" w:hAnsiTheme="minorHAnsi" w:cstheme="minorHAnsi"/>
          <w:lang w:eastAsia="en-US"/>
        </w:rPr>
        <w:t xml:space="preserve">Urban Utilities </w:t>
      </w:r>
      <w:r w:rsidRPr="006902DC">
        <w:rPr>
          <w:rFonts w:asciiTheme="minorHAnsi" w:hAnsiTheme="minorHAnsi" w:cstheme="minorHAnsi"/>
          <w:lang w:eastAsia="en-US"/>
        </w:rPr>
        <w:t xml:space="preserve">operations and maintenance staff. </w:t>
      </w:r>
      <w:r w:rsidR="008B1DFD">
        <w:rPr>
          <w:rFonts w:asciiTheme="minorHAnsi" w:hAnsiTheme="minorHAnsi" w:cstheme="minorHAnsi"/>
          <w:lang w:eastAsia="en-US"/>
        </w:rPr>
        <w:t xml:space="preserve">Unless otherwise specified in the Project Documentation, chemical systems shall be designed for transfer from a tanker. </w:t>
      </w:r>
      <w:r w:rsidRPr="006902DC">
        <w:rPr>
          <w:rFonts w:asciiTheme="minorHAnsi" w:hAnsiTheme="minorHAnsi" w:cstheme="minorHAnsi"/>
          <w:lang w:eastAsia="en-US"/>
        </w:rPr>
        <w:t>Chemical delivery shall comply with AS 3780 and the ADG Code.</w:t>
      </w:r>
      <w:r w:rsidR="002C10CE" w:rsidRPr="006902DC">
        <w:rPr>
          <w:rFonts w:asciiTheme="minorHAnsi" w:hAnsiTheme="minorHAnsi" w:cstheme="minorHAnsi"/>
          <w:lang w:eastAsia="en-US"/>
        </w:rPr>
        <w:t xml:space="preserve"> Chemical delivery processes shall not involve any manual mixing </w:t>
      </w:r>
      <w:r w:rsidR="00DD771B" w:rsidRPr="006902DC">
        <w:rPr>
          <w:rFonts w:asciiTheme="minorHAnsi" w:hAnsiTheme="minorHAnsi" w:cstheme="minorHAnsi"/>
          <w:lang w:eastAsia="en-US"/>
        </w:rPr>
        <w:t>or dilution</w:t>
      </w:r>
      <w:r w:rsidR="002C10CE" w:rsidRPr="006902DC">
        <w:rPr>
          <w:rFonts w:asciiTheme="minorHAnsi" w:hAnsiTheme="minorHAnsi" w:cstheme="minorHAnsi"/>
          <w:lang w:eastAsia="en-US"/>
        </w:rPr>
        <w:t>.</w:t>
      </w:r>
      <w:r w:rsidR="001D14D7" w:rsidRPr="006902DC">
        <w:rPr>
          <w:rFonts w:asciiTheme="minorHAnsi" w:hAnsiTheme="minorHAnsi" w:cstheme="minorHAnsi"/>
          <w:lang w:eastAsia="en-US"/>
        </w:rPr>
        <w:t xml:space="preserve"> </w:t>
      </w:r>
    </w:p>
    <w:p w14:paraId="015A2A73" w14:textId="77777777" w:rsidR="00971960" w:rsidRPr="006902DC" w:rsidRDefault="00971960" w:rsidP="00062988">
      <w:pPr>
        <w:pStyle w:val="Heading4"/>
        <w:numPr>
          <w:ilvl w:val="2"/>
          <w:numId w:val="2"/>
        </w:numPr>
      </w:pPr>
      <w:bookmarkStart w:id="171" w:name="_Toc148973421"/>
      <w:bookmarkEnd w:id="171"/>
      <w:r w:rsidRPr="006902DC">
        <w:t xml:space="preserve">Storage Tank Filling System </w:t>
      </w:r>
    </w:p>
    <w:p w14:paraId="068E680F" w14:textId="0756ADC1" w:rsidR="00971960" w:rsidRPr="006902DC" w:rsidRDefault="00971960" w:rsidP="00971960">
      <w:pPr>
        <w:pStyle w:val="BodyText"/>
        <w:rPr>
          <w:rFonts w:asciiTheme="minorHAnsi" w:hAnsiTheme="minorHAnsi" w:cstheme="minorHAnsi"/>
          <w:lang w:eastAsia="en-US"/>
        </w:rPr>
      </w:pPr>
      <w:r w:rsidRPr="006902DC">
        <w:rPr>
          <w:rFonts w:asciiTheme="minorHAnsi" w:hAnsiTheme="minorHAnsi" w:cstheme="minorHAnsi"/>
          <w:lang w:eastAsia="en-US"/>
        </w:rPr>
        <w:t xml:space="preserve">A tank </w:t>
      </w:r>
      <w:r w:rsidR="002C10CE" w:rsidRPr="006902DC">
        <w:rPr>
          <w:rFonts w:asciiTheme="minorHAnsi" w:hAnsiTheme="minorHAnsi" w:cstheme="minorHAnsi"/>
          <w:lang w:eastAsia="en-US"/>
        </w:rPr>
        <w:t xml:space="preserve">filling </w:t>
      </w:r>
      <w:r w:rsidRPr="006902DC">
        <w:rPr>
          <w:rFonts w:asciiTheme="minorHAnsi" w:hAnsiTheme="minorHAnsi" w:cstheme="minorHAnsi"/>
          <w:lang w:eastAsia="en-US"/>
        </w:rPr>
        <w:t xml:space="preserve">system shall be provided for all chemical storage system except where </w:t>
      </w:r>
      <w:r w:rsidR="00984E8F" w:rsidRPr="006902DC">
        <w:rPr>
          <w:rFonts w:asciiTheme="minorHAnsi" w:hAnsiTheme="minorHAnsi" w:cstheme="minorHAnsi"/>
          <w:lang w:eastAsia="en-US"/>
        </w:rPr>
        <w:t xml:space="preserve">specifically </w:t>
      </w:r>
      <w:r w:rsidRPr="006902DC">
        <w:rPr>
          <w:rFonts w:asciiTheme="minorHAnsi" w:hAnsiTheme="minorHAnsi" w:cstheme="minorHAnsi"/>
          <w:lang w:eastAsia="en-US"/>
        </w:rPr>
        <w:t xml:space="preserve">excluded by the Project Documentation. </w:t>
      </w:r>
    </w:p>
    <w:p w14:paraId="48744593" w14:textId="283CD226" w:rsidR="00971960" w:rsidRPr="006902DC" w:rsidRDefault="00971960" w:rsidP="00971960">
      <w:pPr>
        <w:pStyle w:val="BodyText"/>
        <w:rPr>
          <w:rFonts w:asciiTheme="minorHAnsi" w:hAnsiTheme="minorHAnsi" w:cstheme="minorHAnsi"/>
          <w:lang w:eastAsia="en-US"/>
        </w:rPr>
      </w:pPr>
      <w:r w:rsidRPr="006902DC">
        <w:rPr>
          <w:rFonts w:asciiTheme="minorHAnsi" w:hAnsiTheme="minorHAnsi" w:cstheme="minorHAnsi"/>
          <w:lang w:eastAsia="en-US"/>
        </w:rPr>
        <w:t>F</w:t>
      </w:r>
      <w:r w:rsidR="002C10CE" w:rsidRPr="006902DC">
        <w:rPr>
          <w:rFonts w:asciiTheme="minorHAnsi" w:hAnsiTheme="minorHAnsi" w:cstheme="minorHAnsi"/>
          <w:lang w:eastAsia="en-US"/>
        </w:rPr>
        <w:t xml:space="preserve">illing pipework </w:t>
      </w:r>
      <w:r w:rsidRPr="006902DC">
        <w:rPr>
          <w:rFonts w:asciiTheme="minorHAnsi" w:hAnsiTheme="minorHAnsi" w:cstheme="minorHAnsi"/>
          <w:lang w:eastAsia="en-US"/>
        </w:rPr>
        <w:t xml:space="preserve">shall be designed </w:t>
      </w:r>
      <w:r w:rsidR="002C10CE" w:rsidRPr="006902DC">
        <w:rPr>
          <w:rFonts w:asciiTheme="minorHAnsi" w:hAnsiTheme="minorHAnsi" w:cstheme="minorHAnsi"/>
          <w:lang w:eastAsia="en-US"/>
        </w:rPr>
        <w:t>to comply with AS 3780 and the ADG Code</w:t>
      </w:r>
      <w:r w:rsidRPr="006902DC">
        <w:rPr>
          <w:rFonts w:asciiTheme="minorHAnsi" w:hAnsiTheme="minorHAnsi" w:cstheme="minorHAnsi"/>
          <w:lang w:eastAsia="en-US"/>
        </w:rPr>
        <w:t>. Filling pipework shall be capable of being drained and include a valve to allow the fill line to be isolated when not in use. The fill line shall be provided with a DN50 camlock connection point</w:t>
      </w:r>
      <w:r w:rsidR="00984E8F" w:rsidRPr="006902DC">
        <w:rPr>
          <w:rFonts w:asciiTheme="minorHAnsi" w:hAnsiTheme="minorHAnsi" w:cstheme="minorHAnsi"/>
          <w:lang w:eastAsia="en-US"/>
        </w:rPr>
        <w:t xml:space="preserve"> or as detailed in the Project Documentation</w:t>
      </w:r>
      <w:r w:rsidR="002C10CE" w:rsidRPr="006902DC">
        <w:rPr>
          <w:rFonts w:asciiTheme="minorHAnsi" w:hAnsiTheme="minorHAnsi" w:cstheme="minorHAnsi"/>
          <w:lang w:eastAsia="en-US"/>
        </w:rPr>
        <w:t>. All filling pipework external to the tank bund or vehicle</w:t>
      </w:r>
      <w:r w:rsidR="00984E8F" w:rsidRPr="006902DC">
        <w:rPr>
          <w:rFonts w:asciiTheme="minorHAnsi" w:hAnsiTheme="minorHAnsi" w:cstheme="minorHAnsi"/>
          <w:lang w:eastAsia="en-US"/>
        </w:rPr>
        <w:t xml:space="preserve"> delivery</w:t>
      </w:r>
      <w:r w:rsidR="002C10CE" w:rsidRPr="006902DC">
        <w:rPr>
          <w:rFonts w:asciiTheme="minorHAnsi" w:hAnsiTheme="minorHAnsi" w:cstheme="minorHAnsi"/>
          <w:lang w:eastAsia="en-US"/>
        </w:rPr>
        <w:t xml:space="preserve"> bund shall be double contained. </w:t>
      </w:r>
    </w:p>
    <w:p w14:paraId="599F0A37" w14:textId="55AFF1FE" w:rsidR="00435702" w:rsidRPr="006902DC" w:rsidRDefault="00435702" w:rsidP="00971960">
      <w:pPr>
        <w:pStyle w:val="BodyText"/>
        <w:rPr>
          <w:rFonts w:asciiTheme="minorHAnsi" w:hAnsiTheme="minorHAnsi" w:cstheme="minorHAnsi"/>
          <w:lang w:eastAsia="en-US"/>
        </w:rPr>
      </w:pPr>
      <w:r w:rsidRPr="006902DC">
        <w:rPr>
          <w:rFonts w:asciiTheme="minorHAnsi" w:hAnsiTheme="minorHAnsi" w:cstheme="minorHAnsi"/>
          <w:lang w:eastAsia="en-US"/>
        </w:rPr>
        <w:t xml:space="preserve">A hose reel connected to potable or service water shall be provided with sufficient length to reach all areas of the chemical delivery bay to facilitate </w:t>
      </w:r>
      <w:r w:rsidR="002A3C44" w:rsidRPr="006902DC">
        <w:rPr>
          <w:rFonts w:asciiTheme="minorHAnsi" w:hAnsiTheme="minorHAnsi" w:cstheme="minorHAnsi"/>
          <w:lang w:eastAsia="en-US"/>
        </w:rPr>
        <w:t>cleaning of spills.</w:t>
      </w:r>
    </w:p>
    <w:p w14:paraId="4D65D935" w14:textId="2EE269A6" w:rsidR="00C7275E" w:rsidRPr="006902DC" w:rsidRDefault="002C10CE" w:rsidP="00971960">
      <w:pPr>
        <w:pStyle w:val="BodyText"/>
        <w:rPr>
          <w:rFonts w:asciiTheme="minorHAnsi" w:hAnsiTheme="minorHAnsi" w:cstheme="minorHAnsi"/>
          <w:lang w:eastAsia="en-US"/>
        </w:rPr>
      </w:pPr>
      <w:r w:rsidRPr="006902DC">
        <w:rPr>
          <w:rFonts w:asciiTheme="minorHAnsi" w:hAnsiTheme="minorHAnsi" w:cstheme="minorHAnsi"/>
          <w:lang w:eastAsia="en-US"/>
        </w:rPr>
        <w:lastRenderedPageBreak/>
        <w:t xml:space="preserve">The connection point shall be </w:t>
      </w:r>
      <w:r w:rsidR="00971960" w:rsidRPr="006902DC">
        <w:rPr>
          <w:rFonts w:asciiTheme="minorHAnsi" w:hAnsiTheme="minorHAnsi" w:cstheme="minorHAnsi"/>
          <w:lang w:eastAsia="en-US"/>
        </w:rPr>
        <w:t xml:space="preserve">located to ensure visibility of the connection point and the tank from the nominated </w:t>
      </w:r>
      <w:r w:rsidR="003C41AA" w:rsidRPr="006902DC">
        <w:rPr>
          <w:rFonts w:asciiTheme="minorHAnsi" w:hAnsiTheme="minorHAnsi" w:cstheme="minorHAnsi"/>
          <w:lang w:eastAsia="en-US"/>
        </w:rPr>
        <w:t xml:space="preserve">vehicle delivery bund </w:t>
      </w:r>
      <w:r w:rsidR="00971960" w:rsidRPr="006902DC">
        <w:rPr>
          <w:rFonts w:asciiTheme="minorHAnsi" w:hAnsiTheme="minorHAnsi" w:cstheme="minorHAnsi"/>
          <w:lang w:eastAsia="en-US"/>
        </w:rPr>
        <w:t>location or other location where the operator will stand during filling</w:t>
      </w:r>
      <w:r w:rsidRPr="006902DC">
        <w:rPr>
          <w:rFonts w:asciiTheme="minorHAnsi" w:hAnsiTheme="minorHAnsi" w:cstheme="minorHAnsi"/>
          <w:lang w:eastAsia="en-US"/>
        </w:rPr>
        <w:t>. The operator shall be protected from potential spraying from the connection point.</w:t>
      </w:r>
      <w:r w:rsidR="002A3C44" w:rsidRPr="006902DC">
        <w:rPr>
          <w:rFonts w:asciiTheme="minorHAnsi" w:hAnsiTheme="minorHAnsi" w:cstheme="minorHAnsi"/>
          <w:lang w:eastAsia="en-US"/>
        </w:rPr>
        <w:t xml:space="preserve"> A bleed valve shall be installed downstream of the camlock fitting</w:t>
      </w:r>
      <w:r w:rsidR="000134FA" w:rsidRPr="006902DC">
        <w:rPr>
          <w:rFonts w:asciiTheme="minorHAnsi" w:hAnsiTheme="minorHAnsi" w:cstheme="minorHAnsi"/>
          <w:lang w:eastAsia="en-US"/>
        </w:rPr>
        <w:t xml:space="preserve"> and</w:t>
      </w:r>
      <w:r w:rsidR="002A3C44" w:rsidRPr="006902DC">
        <w:rPr>
          <w:rFonts w:asciiTheme="minorHAnsi" w:hAnsiTheme="minorHAnsi" w:cstheme="minorHAnsi"/>
          <w:lang w:eastAsia="en-US"/>
        </w:rPr>
        <w:t xml:space="preserve"> piped to a safe area to allow the operator to confirm that no pressure is in the system before uncoupling.</w:t>
      </w:r>
    </w:p>
    <w:p w14:paraId="1BCBADDC" w14:textId="4FE2EB0A" w:rsidR="00971960" w:rsidRPr="006902DC" w:rsidRDefault="00971960" w:rsidP="00971960">
      <w:pPr>
        <w:pStyle w:val="BodyText"/>
        <w:rPr>
          <w:rFonts w:asciiTheme="minorHAnsi" w:hAnsiTheme="minorHAnsi" w:cstheme="minorHAnsi"/>
          <w:lang w:eastAsia="en-US"/>
        </w:rPr>
      </w:pPr>
      <w:r w:rsidRPr="006902DC">
        <w:rPr>
          <w:rFonts w:asciiTheme="minorHAnsi" w:hAnsiTheme="minorHAnsi" w:cstheme="minorHAnsi"/>
          <w:lang w:eastAsia="en-US"/>
        </w:rPr>
        <w:t xml:space="preserve">The tank filling system shall include a controlled power source, capable of delivering power as per </w:t>
      </w:r>
      <w:r w:rsidR="00434771" w:rsidRPr="006902DC">
        <w:rPr>
          <w:rFonts w:asciiTheme="minorHAnsi" w:hAnsiTheme="minorHAnsi" w:cstheme="minorHAnsi"/>
          <w:lang w:eastAsia="en-US"/>
        </w:rPr>
        <w:fldChar w:fldCharType="begin"/>
      </w:r>
      <w:r w:rsidR="00434771" w:rsidRPr="006902DC">
        <w:rPr>
          <w:rFonts w:asciiTheme="minorHAnsi" w:hAnsiTheme="minorHAnsi" w:cstheme="minorHAnsi"/>
          <w:lang w:eastAsia="en-US"/>
        </w:rPr>
        <w:instrText xml:space="preserve"> REF _Ref140559173 \h  \* MERGEFORMAT </w:instrText>
      </w:r>
      <w:r w:rsidR="00434771" w:rsidRPr="006902DC">
        <w:rPr>
          <w:rFonts w:asciiTheme="minorHAnsi" w:hAnsiTheme="minorHAnsi" w:cstheme="minorHAnsi"/>
          <w:lang w:eastAsia="en-US"/>
        </w:rPr>
      </w:r>
      <w:r w:rsidR="00434771" w:rsidRPr="006902DC">
        <w:rPr>
          <w:rFonts w:asciiTheme="minorHAnsi" w:hAnsiTheme="minorHAnsi" w:cstheme="minorHAnsi"/>
          <w:lang w:eastAsia="en-US"/>
        </w:rPr>
        <w:fldChar w:fldCharType="separate"/>
      </w:r>
      <w:r w:rsidR="009664AF" w:rsidRPr="009664AF">
        <w:rPr>
          <w:rFonts w:asciiTheme="minorHAnsi" w:hAnsiTheme="minorHAnsi" w:cstheme="minorHAnsi"/>
          <w:lang w:eastAsia="en-US"/>
        </w:rPr>
        <w:t>Table 8</w:t>
      </w:r>
      <w:r w:rsidR="009664AF" w:rsidRPr="009664AF">
        <w:rPr>
          <w:rFonts w:asciiTheme="minorHAnsi" w:hAnsiTheme="minorHAnsi" w:cstheme="minorHAnsi"/>
          <w:lang w:eastAsia="en-US"/>
        </w:rPr>
        <w:noBreakHyphen/>
        <w:t>2</w:t>
      </w:r>
      <w:r w:rsidR="00434771" w:rsidRPr="006902DC">
        <w:rPr>
          <w:rFonts w:asciiTheme="minorHAnsi" w:hAnsiTheme="minorHAnsi" w:cstheme="minorHAnsi"/>
          <w:lang w:eastAsia="en-US"/>
        </w:rPr>
        <w:fldChar w:fldCharType="end"/>
      </w:r>
      <w:r w:rsidR="003C41AA" w:rsidRPr="006902DC">
        <w:rPr>
          <w:rFonts w:asciiTheme="minorHAnsi" w:hAnsiTheme="minorHAnsi" w:cstheme="minorHAnsi"/>
          <w:lang w:eastAsia="en-US"/>
        </w:rPr>
        <w:t xml:space="preserve"> or as nominated in the Project Documentation</w:t>
      </w:r>
      <w:r w:rsidRPr="006902DC">
        <w:rPr>
          <w:rFonts w:asciiTheme="minorHAnsi" w:hAnsiTheme="minorHAnsi" w:cstheme="minorHAnsi"/>
          <w:lang w:eastAsia="en-US"/>
        </w:rPr>
        <w:t>.</w:t>
      </w:r>
      <w:r w:rsidR="00434771" w:rsidRPr="006902DC">
        <w:rPr>
          <w:rFonts w:asciiTheme="minorHAnsi" w:hAnsiTheme="minorHAnsi" w:cstheme="minorHAnsi"/>
          <w:lang w:eastAsia="en-US"/>
        </w:rPr>
        <w:t xml:space="preserve"> The power source shall be interlocked to tank level instrumentation to prevent tank filling beyond the nominated tank high level. </w:t>
      </w:r>
    </w:p>
    <w:p w14:paraId="1893FF17" w14:textId="7F0A5A61" w:rsidR="00971960" w:rsidRPr="006902DC" w:rsidRDefault="00971960" w:rsidP="00971960">
      <w:pPr>
        <w:pStyle w:val="Caption"/>
        <w:jc w:val="both"/>
      </w:pPr>
      <w:bookmarkStart w:id="172" w:name="_Ref140559173"/>
      <w:r w:rsidRPr="006902DC">
        <w:t xml:space="preserve">Table </w:t>
      </w:r>
      <w:r>
        <w:fldChar w:fldCharType="begin"/>
      </w:r>
      <w:r>
        <w:instrText>STYLEREF 1 \s</w:instrText>
      </w:r>
      <w:r>
        <w:fldChar w:fldCharType="separate"/>
      </w:r>
      <w:r w:rsidR="009664AF">
        <w:rPr>
          <w:noProof/>
        </w:rPr>
        <w:t>8</w:t>
      </w:r>
      <w:r>
        <w:fldChar w:fldCharType="end"/>
      </w:r>
      <w:r w:rsidR="00A045FC" w:rsidRPr="006902DC">
        <w:noBreakHyphen/>
      </w:r>
      <w:r>
        <w:fldChar w:fldCharType="begin"/>
      </w:r>
      <w:r>
        <w:instrText>SEQ Table \* ARABIC \s 1</w:instrText>
      </w:r>
      <w:r>
        <w:fldChar w:fldCharType="separate"/>
      </w:r>
      <w:r w:rsidR="009664AF">
        <w:rPr>
          <w:noProof/>
        </w:rPr>
        <w:t>2</w:t>
      </w:r>
      <w:r>
        <w:fldChar w:fldCharType="end"/>
      </w:r>
      <w:bookmarkEnd w:id="172"/>
      <w:r w:rsidRPr="006902DC">
        <w:t xml:space="preserve"> Controlled Power Requirements</w:t>
      </w:r>
    </w:p>
    <w:tbl>
      <w:tblPr>
        <w:tblStyle w:val="MediumShading1-Accent31"/>
        <w:tblW w:w="8512" w:type="dxa"/>
        <w:tblLayout w:type="fixed"/>
        <w:tblLook w:val="0000" w:firstRow="0" w:lastRow="0" w:firstColumn="0" w:lastColumn="0" w:noHBand="0" w:noVBand="0"/>
      </w:tblPr>
      <w:tblGrid>
        <w:gridCol w:w="1610"/>
        <w:gridCol w:w="2970"/>
        <w:gridCol w:w="3932"/>
      </w:tblGrid>
      <w:tr w:rsidR="00971960" w:rsidRPr="006902DC" w14:paraId="1E64D9BC" w14:textId="77777777" w:rsidTr="00434771">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610" w:type="dxa"/>
            <w:shd w:val="clear" w:color="auto" w:fill="7FB539"/>
          </w:tcPr>
          <w:p w14:paraId="00ADE5D5" w14:textId="7DF739CB" w:rsidR="00971960" w:rsidRPr="00DF1CD2" w:rsidRDefault="00971960">
            <w:pPr>
              <w:autoSpaceDE w:val="0"/>
              <w:autoSpaceDN w:val="0"/>
              <w:adjustRightInd w:val="0"/>
              <w:rPr>
                <w:rFonts w:cstheme="minorHAnsi"/>
                <w:b/>
                <w:bCs/>
                <w:color w:val="FFFFFF" w:themeColor="background1"/>
                <w:sz w:val="22"/>
                <w:szCs w:val="22"/>
              </w:rPr>
            </w:pPr>
            <w:r w:rsidRPr="006902DC">
              <w:rPr>
                <w:rFonts w:cstheme="minorHAnsi"/>
                <w:b/>
                <w:bCs/>
                <w:color w:val="FFFFFF" w:themeColor="background1"/>
                <w:sz w:val="22"/>
                <w:szCs w:val="22"/>
              </w:rPr>
              <w:t>Phase</w:t>
            </w:r>
            <w:r w:rsidR="00434771" w:rsidRPr="006902DC">
              <w:rPr>
                <w:rFonts w:cstheme="minorHAnsi"/>
                <w:b/>
                <w:bCs/>
                <w:color w:val="FFFFFF" w:themeColor="background1"/>
                <w:sz w:val="22"/>
                <w:szCs w:val="22"/>
              </w:rPr>
              <w:t>s</w:t>
            </w:r>
          </w:p>
        </w:tc>
        <w:tc>
          <w:tcPr>
            <w:tcW w:w="2970" w:type="dxa"/>
            <w:shd w:val="clear" w:color="auto" w:fill="7FB539"/>
          </w:tcPr>
          <w:p w14:paraId="2A56D301" w14:textId="40D8D0A7" w:rsidR="00971960" w:rsidRPr="00DF1CD2" w:rsidRDefault="004347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2"/>
                <w:szCs w:val="22"/>
              </w:rPr>
            </w:pPr>
            <w:r w:rsidRPr="006902DC">
              <w:rPr>
                <w:rFonts w:cstheme="minorHAnsi"/>
                <w:b/>
                <w:bCs/>
                <w:color w:val="FFFFFF" w:themeColor="background1"/>
                <w:sz w:val="22"/>
                <w:szCs w:val="22"/>
              </w:rPr>
              <w:t>Voltage</w:t>
            </w:r>
          </w:p>
        </w:tc>
        <w:tc>
          <w:tcPr>
            <w:cnfStyle w:val="000010000000" w:firstRow="0" w:lastRow="0" w:firstColumn="0" w:lastColumn="0" w:oddVBand="1" w:evenVBand="0" w:oddHBand="0" w:evenHBand="0" w:firstRowFirstColumn="0" w:firstRowLastColumn="0" w:lastRowFirstColumn="0" w:lastRowLastColumn="0"/>
            <w:tcW w:w="3932" w:type="dxa"/>
            <w:shd w:val="clear" w:color="auto" w:fill="7FB539"/>
          </w:tcPr>
          <w:p w14:paraId="5FE990CC" w14:textId="1E86CAFD" w:rsidR="00971960" w:rsidRPr="006902DC" w:rsidRDefault="00434771">
            <w:pPr>
              <w:autoSpaceDE w:val="0"/>
              <w:autoSpaceDN w:val="0"/>
              <w:adjustRightInd w:val="0"/>
              <w:rPr>
                <w:rFonts w:cstheme="minorHAnsi"/>
                <w:b/>
                <w:bCs/>
                <w:color w:val="FFFFFF" w:themeColor="background1"/>
              </w:rPr>
            </w:pPr>
            <w:r w:rsidRPr="006902DC">
              <w:rPr>
                <w:rFonts w:cstheme="minorHAnsi"/>
                <w:b/>
                <w:bCs/>
                <w:color w:val="FFFFFF" w:themeColor="background1"/>
                <w:sz w:val="22"/>
                <w:szCs w:val="22"/>
              </w:rPr>
              <w:t>Current</w:t>
            </w:r>
          </w:p>
        </w:tc>
      </w:tr>
      <w:tr w:rsidR="00971960" w:rsidRPr="006902DC" w14:paraId="4475165D" w14:textId="77777777" w:rsidTr="00434771">
        <w:trPr>
          <w:cnfStyle w:val="000000010000" w:firstRow="0" w:lastRow="0" w:firstColumn="0" w:lastColumn="0" w:oddVBand="0" w:evenVBand="0" w:oddHBand="0" w:evenHBand="1"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610" w:type="dxa"/>
            <w:shd w:val="clear" w:color="auto" w:fill="FFFFFF" w:themeFill="background1"/>
          </w:tcPr>
          <w:p w14:paraId="1E01C795" w14:textId="44361AA1" w:rsidR="00971960" w:rsidRPr="00DF1CD2" w:rsidRDefault="00434771">
            <w:pPr>
              <w:autoSpaceDE w:val="0"/>
              <w:autoSpaceDN w:val="0"/>
              <w:adjustRightInd w:val="0"/>
              <w:rPr>
                <w:rFonts w:ascii="Calibri" w:hAnsi="Calibri" w:cs="Calibri"/>
                <w:color w:val="000000"/>
                <w:sz w:val="22"/>
                <w:szCs w:val="22"/>
              </w:rPr>
            </w:pPr>
            <w:r w:rsidRPr="00DF1CD2">
              <w:rPr>
                <w:rFonts w:ascii="Calibri" w:hAnsi="Calibri" w:cs="Calibri"/>
                <w:color w:val="000000"/>
              </w:rPr>
              <w:t>1</w:t>
            </w:r>
          </w:p>
        </w:tc>
        <w:tc>
          <w:tcPr>
            <w:tcW w:w="2970" w:type="dxa"/>
            <w:shd w:val="clear" w:color="auto" w:fill="FFFFFF" w:themeFill="background1"/>
          </w:tcPr>
          <w:p w14:paraId="45526124" w14:textId="19745A6B" w:rsidR="00971960" w:rsidRPr="00DF1CD2" w:rsidRDefault="0043477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DF1CD2">
              <w:rPr>
                <w:rFonts w:ascii="Calibri" w:hAnsi="Calibri" w:cs="Calibri"/>
                <w:color w:val="000000"/>
              </w:rPr>
              <w:t>230 VAC</w:t>
            </w:r>
          </w:p>
        </w:tc>
        <w:tc>
          <w:tcPr>
            <w:cnfStyle w:val="000010000000" w:firstRow="0" w:lastRow="0" w:firstColumn="0" w:lastColumn="0" w:oddVBand="1" w:evenVBand="0" w:oddHBand="0" w:evenHBand="0" w:firstRowFirstColumn="0" w:firstRowLastColumn="0" w:lastRowFirstColumn="0" w:lastRowLastColumn="0"/>
            <w:tcW w:w="3932" w:type="dxa"/>
            <w:shd w:val="clear" w:color="auto" w:fill="FFFFFF" w:themeFill="background1"/>
          </w:tcPr>
          <w:p w14:paraId="04657CE5" w14:textId="44C7D2E4" w:rsidR="00971960" w:rsidRPr="00DF1CD2" w:rsidRDefault="00434771">
            <w:pPr>
              <w:autoSpaceDE w:val="0"/>
              <w:autoSpaceDN w:val="0"/>
              <w:adjustRightInd w:val="0"/>
              <w:rPr>
                <w:rFonts w:ascii="Calibri" w:hAnsi="Calibri" w:cs="Calibri"/>
                <w:color w:val="000000"/>
                <w:sz w:val="22"/>
                <w:szCs w:val="22"/>
              </w:rPr>
            </w:pPr>
            <w:r w:rsidRPr="00DF1CD2">
              <w:rPr>
                <w:rFonts w:ascii="Calibri" w:hAnsi="Calibri" w:cs="Calibri"/>
                <w:color w:val="000000"/>
              </w:rPr>
              <w:t>20A</w:t>
            </w:r>
          </w:p>
        </w:tc>
      </w:tr>
      <w:tr w:rsidR="00971960" w:rsidRPr="006902DC" w14:paraId="083BA75A" w14:textId="77777777" w:rsidTr="00434771">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610" w:type="dxa"/>
            <w:shd w:val="clear" w:color="auto" w:fill="E7F3D8" w:themeFill="accent1" w:themeFillTint="33"/>
          </w:tcPr>
          <w:p w14:paraId="5AE7B7F6" w14:textId="4AADCAFE" w:rsidR="00971960" w:rsidRPr="00DF1CD2" w:rsidRDefault="00434771">
            <w:pPr>
              <w:autoSpaceDE w:val="0"/>
              <w:autoSpaceDN w:val="0"/>
              <w:adjustRightInd w:val="0"/>
              <w:rPr>
                <w:rFonts w:ascii="Calibri" w:hAnsi="Calibri" w:cs="Calibri"/>
                <w:color w:val="000000"/>
                <w:sz w:val="22"/>
                <w:szCs w:val="22"/>
              </w:rPr>
            </w:pPr>
            <w:r w:rsidRPr="00DF1CD2">
              <w:rPr>
                <w:rFonts w:ascii="Calibri" w:hAnsi="Calibri" w:cs="Calibri"/>
                <w:color w:val="000000"/>
              </w:rPr>
              <w:t>3</w:t>
            </w:r>
          </w:p>
        </w:tc>
        <w:tc>
          <w:tcPr>
            <w:tcW w:w="2970" w:type="dxa"/>
            <w:shd w:val="clear" w:color="auto" w:fill="E7F3D8" w:themeFill="accent1" w:themeFillTint="33"/>
          </w:tcPr>
          <w:p w14:paraId="068951D4" w14:textId="5C32EEBD" w:rsidR="00971960" w:rsidRPr="00DF1CD2" w:rsidRDefault="004347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F1CD2">
              <w:rPr>
                <w:rFonts w:ascii="Calibri" w:hAnsi="Calibri" w:cs="Calibri"/>
                <w:color w:val="000000"/>
              </w:rPr>
              <w:t>400 VAC</w:t>
            </w:r>
          </w:p>
        </w:tc>
        <w:tc>
          <w:tcPr>
            <w:cnfStyle w:val="000010000000" w:firstRow="0" w:lastRow="0" w:firstColumn="0" w:lastColumn="0" w:oddVBand="1" w:evenVBand="0" w:oddHBand="0" w:evenHBand="0" w:firstRowFirstColumn="0" w:firstRowLastColumn="0" w:lastRowFirstColumn="0" w:lastRowLastColumn="0"/>
            <w:tcW w:w="3932" w:type="dxa"/>
            <w:shd w:val="clear" w:color="auto" w:fill="E7F3D8" w:themeFill="accent1" w:themeFillTint="33"/>
          </w:tcPr>
          <w:p w14:paraId="5D14F659" w14:textId="34B8A638" w:rsidR="00971960" w:rsidRPr="00DF1CD2" w:rsidRDefault="00434771">
            <w:pPr>
              <w:autoSpaceDE w:val="0"/>
              <w:autoSpaceDN w:val="0"/>
              <w:adjustRightInd w:val="0"/>
              <w:rPr>
                <w:rFonts w:ascii="Calibri" w:hAnsi="Calibri" w:cs="Calibri"/>
                <w:color w:val="000000"/>
                <w:sz w:val="22"/>
                <w:szCs w:val="22"/>
              </w:rPr>
            </w:pPr>
            <w:r w:rsidRPr="00DF1CD2">
              <w:rPr>
                <w:rFonts w:ascii="Calibri" w:hAnsi="Calibri" w:cs="Calibri"/>
                <w:color w:val="000000"/>
              </w:rPr>
              <w:t>15A</w:t>
            </w:r>
          </w:p>
        </w:tc>
      </w:tr>
    </w:tbl>
    <w:p w14:paraId="1E1D278E" w14:textId="77777777" w:rsidR="00F5739D" w:rsidRDefault="00F5739D" w:rsidP="00434771">
      <w:pPr>
        <w:pStyle w:val="BodyText"/>
        <w:rPr>
          <w:rFonts w:asciiTheme="minorHAnsi" w:hAnsiTheme="minorHAnsi" w:cstheme="minorHAnsi"/>
          <w:lang w:eastAsia="en-US"/>
        </w:rPr>
      </w:pPr>
    </w:p>
    <w:p w14:paraId="21A9E54D" w14:textId="5CC21E9C" w:rsidR="00434771" w:rsidRPr="006902DC" w:rsidRDefault="00434771" w:rsidP="00DF1CD2">
      <w:pPr>
        <w:pStyle w:val="BodyText"/>
        <w:keepNext/>
        <w:rPr>
          <w:rFonts w:asciiTheme="minorHAnsi" w:hAnsiTheme="minorHAnsi" w:cstheme="minorHAnsi"/>
          <w:lang w:eastAsia="en-US"/>
        </w:rPr>
      </w:pPr>
      <w:r w:rsidRPr="006902DC">
        <w:rPr>
          <w:rFonts w:asciiTheme="minorHAnsi" w:hAnsiTheme="minorHAnsi" w:cstheme="minorHAnsi"/>
          <w:lang w:eastAsia="en-US"/>
        </w:rPr>
        <w:t>The tank filling system shall additionally:</w:t>
      </w:r>
    </w:p>
    <w:p w14:paraId="3509D29E" w14:textId="0FEA1BE1" w:rsidR="00434771" w:rsidRPr="00DF1CD2" w:rsidRDefault="00434771" w:rsidP="00DF1CD2">
      <w:pPr>
        <w:pStyle w:val="Bullet1"/>
        <w:keepNext/>
        <w:rPr>
          <w:lang w:val="en-AU"/>
        </w:rPr>
      </w:pPr>
      <w:r w:rsidRPr="00DF1CD2">
        <w:rPr>
          <w:lang w:val="en-AU"/>
        </w:rPr>
        <w:t xml:space="preserve">Indicate the tank fill level. The indication shall be readable from the </w:t>
      </w:r>
      <w:r w:rsidR="003C41AA" w:rsidRPr="00DF1CD2">
        <w:rPr>
          <w:lang w:val="en-AU"/>
        </w:rPr>
        <w:t>vehicle delivery bund</w:t>
      </w:r>
      <w:r w:rsidRPr="00DF1CD2">
        <w:rPr>
          <w:lang w:val="en-AU"/>
        </w:rPr>
        <w:t xml:space="preserve"> or other location where the operator will stand during filling.</w:t>
      </w:r>
    </w:p>
    <w:p w14:paraId="5D65D75B" w14:textId="5FFFE218" w:rsidR="00434771" w:rsidRPr="00DF1CD2" w:rsidRDefault="00434771" w:rsidP="00434771">
      <w:pPr>
        <w:pStyle w:val="Bullet1"/>
        <w:rPr>
          <w:lang w:val="en-AU"/>
        </w:rPr>
      </w:pPr>
      <w:r w:rsidRPr="00DF1CD2">
        <w:rPr>
          <w:lang w:val="en-AU"/>
        </w:rPr>
        <w:t>Include an emergency stop push</w:t>
      </w:r>
      <w:r w:rsidR="003C41AA" w:rsidRPr="00DF1CD2">
        <w:rPr>
          <w:lang w:val="en-AU"/>
        </w:rPr>
        <w:t xml:space="preserve"> </w:t>
      </w:r>
      <w:r w:rsidRPr="00DF1CD2">
        <w:rPr>
          <w:lang w:val="en-AU"/>
        </w:rPr>
        <w:t>button, located such that it is accessible during a catastrophic failure of the filling system.</w:t>
      </w:r>
    </w:p>
    <w:p w14:paraId="1AD0067A" w14:textId="540C9E6C" w:rsidR="00434771" w:rsidRPr="00DF1CD2" w:rsidRDefault="00434771" w:rsidP="00434771">
      <w:pPr>
        <w:pStyle w:val="Bullet1"/>
        <w:rPr>
          <w:lang w:val="en-AU"/>
        </w:rPr>
      </w:pPr>
      <w:r w:rsidRPr="00DF1CD2">
        <w:rPr>
          <w:lang w:val="en-AU"/>
        </w:rPr>
        <w:t>Include a beacon and klaxon, which operate when the tank high-high level is reached</w:t>
      </w:r>
      <w:r w:rsidR="006340CE" w:rsidRPr="00DF1CD2">
        <w:rPr>
          <w:lang w:val="en-AU"/>
        </w:rPr>
        <w:t xml:space="preserve"> and raise an alarm on SCADA</w:t>
      </w:r>
      <w:r w:rsidRPr="00DF1CD2">
        <w:rPr>
          <w:lang w:val="en-AU"/>
        </w:rPr>
        <w:t>.</w:t>
      </w:r>
    </w:p>
    <w:p w14:paraId="0DF70C62" w14:textId="78A65F7B" w:rsidR="00C7275E" w:rsidRPr="006902DC" w:rsidRDefault="00C7275E" w:rsidP="00062988">
      <w:pPr>
        <w:pStyle w:val="Heading4"/>
        <w:numPr>
          <w:ilvl w:val="2"/>
          <w:numId w:val="2"/>
        </w:numPr>
      </w:pPr>
      <w:r w:rsidRPr="006902DC">
        <w:t>Chemical Delivery Bay</w:t>
      </w:r>
    </w:p>
    <w:p w14:paraId="2B522351" w14:textId="37F0FC6E" w:rsidR="003E6F03" w:rsidRPr="006902DC" w:rsidRDefault="003E6F03" w:rsidP="00143E4C">
      <w:pPr>
        <w:pStyle w:val="BodyText"/>
        <w:rPr>
          <w:rFonts w:asciiTheme="minorHAnsi" w:hAnsiTheme="minorHAnsi" w:cstheme="minorHAnsi"/>
          <w:lang w:eastAsia="en-US"/>
        </w:rPr>
      </w:pPr>
      <w:r w:rsidRPr="006902DC">
        <w:rPr>
          <w:rFonts w:asciiTheme="minorHAnsi" w:hAnsiTheme="minorHAnsi" w:cstheme="minorHAnsi"/>
          <w:lang w:eastAsia="en-US"/>
        </w:rPr>
        <w:t xml:space="preserve">The requirement for a chemical delivery bay should be assessed </w:t>
      </w:r>
      <w:r w:rsidR="007D4EDB" w:rsidRPr="006902DC">
        <w:rPr>
          <w:rFonts w:asciiTheme="minorHAnsi" w:hAnsiTheme="minorHAnsi" w:cstheme="minorHAnsi"/>
          <w:lang w:eastAsia="en-US"/>
        </w:rPr>
        <w:t>through a risk assessment process in compliance with AS 3780 and PRO84.</w:t>
      </w:r>
      <w:r w:rsidR="00317DA6" w:rsidRPr="006902DC">
        <w:rPr>
          <w:rFonts w:asciiTheme="minorHAnsi" w:hAnsiTheme="minorHAnsi" w:cstheme="minorHAnsi"/>
          <w:lang w:eastAsia="en-US"/>
        </w:rPr>
        <w:t xml:space="preserve"> The assessment shall consider the potential for environmental </w:t>
      </w:r>
      <w:r w:rsidR="00BA2B95" w:rsidRPr="006902DC">
        <w:rPr>
          <w:rFonts w:asciiTheme="minorHAnsi" w:hAnsiTheme="minorHAnsi" w:cstheme="minorHAnsi"/>
          <w:lang w:eastAsia="en-US"/>
        </w:rPr>
        <w:t xml:space="preserve">and safety </w:t>
      </w:r>
      <w:r w:rsidR="00317DA6" w:rsidRPr="006902DC">
        <w:rPr>
          <w:rFonts w:asciiTheme="minorHAnsi" w:hAnsiTheme="minorHAnsi" w:cstheme="minorHAnsi"/>
          <w:lang w:eastAsia="en-US"/>
        </w:rPr>
        <w:t>impact</w:t>
      </w:r>
      <w:r w:rsidR="00BA2B95" w:rsidRPr="006902DC">
        <w:rPr>
          <w:rFonts w:asciiTheme="minorHAnsi" w:hAnsiTheme="minorHAnsi" w:cstheme="minorHAnsi"/>
          <w:lang w:eastAsia="en-US"/>
        </w:rPr>
        <w:t xml:space="preserve"> during the management of a </w:t>
      </w:r>
      <w:r w:rsidR="007F1195" w:rsidRPr="006902DC">
        <w:rPr>
          <w:rFonts w:asciiTheme="minorHAnsi" w:hAnsiTheme="minorHAnsi" w:cstheme="minorHAnsi"/>
          <w:lang w:eastAsia="en-US"/>
        </w:rPr>
        <w:t>loss of containment by the delivery vehicle</w:t>
      </w:r>
      <w:r w:rsidR="003C41AA" w:rsidRPr="006902DC">
        <w:rPr>
          <w:rFonts w:asciiTheme="minorHAnsi" w:hAnsiTheme="minorHAnsi" w:cstheme="minorHAnsi"/>
          <w:lang w:eastAsia="en-US"/>
        </w:rPr>
        <w:t xml:space="preserve"> or chemical delivery hose</w:t>
      </w:r>
      <w:r w:rsidR="00BA2B95" w:rsidRPr="006902DC">
        <w:rPr>
          <w:rFonts w:asciiTheme="minorHAnsi" w:hAnsiTheme="minorHAnsi" w:cstheme="minorHAnsi"/>
          <w:lang w:eastAsia="en-US"/>
        </w:rPr>
        <w:t xml:space="preserve">. </w:t>
      </w:r>
    </w:p>
    <w:p w14:paraId="65792C12" w14:textId="08469C70" w:rsidR="007F1195" w:rsidRPr="006902DC" w:rsidRDefault="007F1195" w:rsidP="00143E4C">
      <w:pPr>
        <w:pStyle w:val="BodyText"/>
        <w:rPr>
          <w:rFonts w:asciiTheme="minorHAnsi" w:hAnsiTheme="minorHAnsi" w:cstheme="minorHAnsi"/>
          <w:lang w:eastAsia="en-US"/>
        </w:rPr>
      </w:pPr>
      <w:r w:rsidRPr="006902DC">
        <w:rPr>
          <w:rFonts w:asciiTheme="minorHAnsi" w:hAnsiTheme="minorHAnsi" w:cstheme="minorHAnsi"/>
          <w:lang w:eastAsia="en-US"/>
        </w:rPr>
        <w:t>Where a delivery bund is provided, it shall:</w:t>
      </w:r>
    </w:p>
    <w:p w14:paraId="41CD8018" w14:textId="6F84B84E" w:rsidR="00232E34" w:rsidRPr="00DF1CD2" w:rsidRDefault="00232E34" w:rsidP="007F1195">
      <w:pPr>
        <w:pStyle w:val="Bullet1"/>
        <w:rPr>
          <w:lang w:val="en-AU"/>
        </w:rPr>
      </w:pPr>
      <w:r w:rsidRPr="00DF1CD2">
        <w:rPr>
          <w:lang w:val="en-AU"/>
        </w:rPr>
        <w:t xml:space="preserve">Include a containment volume </w:t>
      </w:r>
      <w:r w:rsidR="007806D0" w:rsidRPr="00DF1CD2">
        <w:rPr>
          <w:lang w:val="en-AU"/>
        </w:rPr>
        <w:t xml:space="preserve">in accordance with AS 3780 </w:t>
      </w:r>
      <w:r w:rsidR="005C1DF1" w:rsidRPr="00DF1CD2">
        <w:rPr>
          <w:lang w:val="en-AU"/>
        </w:rPr>
        <w:t>or as detailed on the Project Documentation</w:t>
      </w:r>
      <w:r w:rsidR="00B276AE" w:rsidRPr="00DF1CD2">
        <w:rPr>
          <w:lang w:val="en-AU"/>
        </w:rPr>
        <w:t>.</w:t>
      </w:r>
    </w:p>
    <w:p w14:paraId="09647456" w14:textId="7A6024E3" w:rsidR="00232E34" w:rsidRPr="00DF1CD2" w:rsidRDefault="007F1195" w:rsidP="007F1195">
      <w:pPr>
        <w:pStyle w:val="Bullet1"/>
        <w:rPr>
          <w:lang w:val="en-AU"/>
        </w:rPr>
      </w:pPr>
      <w:r w:rsidRPr="00DF1CD2">
        <w:rPr>
          <w:lang w:val="en-AU"/>
        </w:rPr>
        <w:t xml:space="preserve">Be designed to direct stormwater </w:t>
      </w:r>
      <w:r w:rsidR="00232E34" w:rsidRPr="00DF1CD2">
        <w:rPr>
          <w:lang w:val="en-AU"/>
        </w:rPr>
        <w:t xml:space="preserve">out of containment </w:t>
      </w:r>
      <w:r w:rsidR="005C1DF1" w:rsidRPr="00DF1CD2">
        <w:rPr>
          <w:lang w:val="en-AU"/>
        </w:rPr>
        <w:t xml:space="preserve">area </w:t>
      </w:r>
      <w:r w:rsidR="00232E34" w:rsidRPr="00DF1CD2">
        <w:rPr>
          <w:lang w:val="en-AU"/>
        </w:rPr>
        <w:t>when not in use</w:t>
      </w:r>
      <w:r w:rsidR="00B276AE" w:rsidRPr="00DF1CD2">
        <w:rPr>
          <w:lang w:val="en-AU"/>
        </w:rPr>
        <w:t>.</w:t>
      </w:r>
    </w:p>
    <w:p w14:paraId="228CA8F3" w14:textId="67AC1E2E" w:rsidR="00622C51" w:rsidRPr="006902DC" w:rsidRDefault="007806D0" w:rsidP="00907DE1">
      <w:pPr>
        <w:pStyle w:val="BodyText"/>
        <w:rPr>
          <w:rFonts w:asciiTheme="minorHAnsi" w:hAnsiTheme="minorHAnsi" w:cstheme="minorHAnsi"/>
          <w:lang w:eastAsia="en-US"/>
        </w:rPr>
      </w:pPr>
      <w:r w:rsidRPr="006902DC">
        <w:rPr>
          <w:rFonts w:asciiTheme="minorHAnsi" w:hAnsiTheme="minorHAnsi" w:cstheme="minorHAnsi"/>
          <w:lang w:eastAsia="en-US"/>
        </w:rPr>
        <w:t xml:space="preserve">Where the delivery bund includes a </w:t>
      </w:r>
      <w:r w:rsidR="00907DE1" w:rsidRPr="006902DC">
        <w:rPr>
          <w:rFonts w:asciiTheme="minorHAnsi" w:hAnsiTheme="minorHAnsi" w:cstheme="minorHAnsi"/>
          <w:lang w:eastAsia="en-US"/>
        </w:rPr>
        <w:t>subterranean</w:t>
      </w:r>
      <w:r w:rsidRPr="006902DC">
        <w:rPr>
          <w:rFonts w:asciiTheme="minorHAnsi" w:hAnsiTheme="minorHAnsi" w:cstheme="minorHAnsi"/>
          <w:lang w:eastAsia="en-US"/>
        </w:rPr>
        <w:t xml:space="preserve"> storage tank, the delivery bay shall </w:t>
      </w:r>
      <w:r w:rsidR="00907DE1" w:rsidRPr="006902DC">
        <w:rPr>
          <w:rFonts w:asciiTheme="minorHAnsi" w:hAnsiTheme="minorHAnsi" w:cstheme="minorHAnsi"/>
          <w:lang w:eastAsia="en-US"/>
        </w:rPr>
        <w:t>include</w:t>
      </w:r>
      <w:r w:rsidRPr="006902DC">
        <w:rPr>
          <w:rFonts w:asciiTheme="minorHAnsi" w:hAnsiTheme="minorHAnsi" w:cstheme="minorHAnsi"/>
          <w:lang w:eastAsia="en-US"/>
        </w:rPr>
        <w:t xml:space="preserve"> a digital instrument readable by the vehicle pump operator and a dipstick for manual level confirmation. A high-level alarm shall be locally indicated and communicated to the control centre.</w:t>
      </w:r>
      <w:r w:rsidR="00622C51" w:rsidRPr="006902DC">
        <w:rPr>
          <w:rFonts w:asciiTheme="minorHAnsi" w:hAnsiTheme="minorHAnsi" w:cstheme="minorHAnsi"/>
          <w:lang w:eastAsia="en-US"/>
        </w:rPr>
        <w:br/>
        <w:t>The delivery bund shall be designed to allow the delivery vehicle to drive out forward. Where possible, the bund s</w:t>
      </w:r>
      <w:r w:rsidR="002C2BEE" w:rsidRPr="006902DC">
        <w:rPr>
          <w:rFonts w:asciiTheme="minorHAnsi" w:hAnsiTheme="minorHAnsi" w:cstheme="minorHAnsi"/>
          <w:lang w:eastAsia="en-US"/>
        </w:rPr>
        <w:t>hou</w:t>
      </w:r>
      <w:r w:rsidR="00622C51" w:rsidRPr="006902DC">
        <w:rPr>
          <w:rFonts w:asciiTheme="minorHAnsi" w:hAnsiTheme="minorHAnsi" w:cstheme="minorHAnsi"/>
          <w:lang w:eastAsia="en-US"/>
        </w:rPr>
        <w:t>l</w:t>
      </w:r>
      <w:r w:rsidR="002C2BEE" w:rsidRPr="006902DC">
        <w:rPr>
          <w:rFonts w:asciiTheme="minorHAnsi" w:hAnsiTheme="minorHAnsi" w:cstheme="minorHAnsi"/>
          <w:lang w:eastAsia="en-US"/>
        </w:rPr>
        <w:t>d</w:t>
      </w:r>
      <w:r w:rsidR="00622C51" w:rsidRPr="006902DC">
        <w:rPr>
          <w:rFonts w:asciiTheme="minorHAnsi" w:hAnsiTheme="minorHAnsi" w:cstheme="minorHAnsi"/>
          <w:lang w:eastAsia="en-US"/>
        </w:rPr>
        <w:t xml:space="preserve"> allow forward-in, forward-out, however where insufficient space is available, the delivery bund shall be designed to safely </w:t>
      </w:r>
      <w:r w:rsidR="002C2BEE" w:rsidRPr="006902DC">
        <w:rPr>
          <w:rFonts w:asciiTheme="minorHAnsi" w:hAnsiTheme="minorHAnsi" w:cstheme="minorHAnsi"/>
          <w:lang w:eastAsia="en-US"/>
        </w:rPr>
        <w:t>allow</w:t>
      </w:r>
      <w:r w:rsidR="00622C51" w:rsidRPr="006902DC">
        <w:rPr>
          <w:rFonts w:asciiTheme="minorHAnsi" w:hAnsiTheme="minorHAnsi" w:cstheme="minorHAnsi"/>
          <w:lang w:eastAsia="en-US"/>
        </w:rPr>
        <w:t xml:space="preserve"> reverse-in</w:t>
      </w:r>
      <w:r w:rsidR="002C2BEE" w:rsidRPr="006902DC">
        <w:rPr>
          <w:rFonts w:asciiTheme="minorHAnsi" w:hAnsiTheme="minorHAnsi" w:cstheme="minorHAnsi"/>
          <w:lang w:eastAsia="en-US"/>
        </w:rPr>
        <w:t>,</w:t>
      </w:r>
      <w:r w:rsidR="00622C51" w:rsidRPr="006902DC">
        <w:rPr>
          <w:rFonts w:asciiTheme="minorHAnsi" w:hAnsiTheme="minorHAnsi" w:cstheme="minorHAnsi"/>
          <w:lang w:eastAsia="en-US"/>
        </w:rPr>
        <w:t xml:space="preserve"> forward-out.</w:t>
      </w:r>
    </w:p>
    <w:p w14:paraId="045E18EC" w14:textId="7D0BE387" w:rsidR="00E2630A" w:rsidRPr="006902DC" w:rsidRDefault="00E2630A" w:rsidP="00025AE5">
      <w:pPr>
        <w:pStyle w:val="Heading2"/>
        <w:jc w:val="both"/>
      </w:pPr>
      <w:bookmarkStart w:id="173" w:name="_Toc140519841"/>
      <w:bookmarkStart w:id="174" w:name="_Toc140519842"/>
      <w:bookmarkStart w:id="175" w:name="_Toc161322021"/>
      <w:bookmarkEnd w:id="173"/>
      <w:bookmarkEnd w:id="174"/>
      <w:r w:rsidRPr="006902DC">
        <w:lastRenderedPageBreak/>
        <w:t>Chemical Dosing Control</w:t>
      </w:r>
      <w:bookmarkEnd w:id="175"/>
    </w:p>
    <w:p w14:paraId="3934EADA" w14:textId="77777777" w:rsidR="00493337" w:rsidRPr="006902DC" w:rsidRDefault="00493337" w:rsidP="00062988">
      <w:pPr>
        <w:pStyle w:val="Heading4"/>
        <w:numPr>
          <w:ilvl w:val="2"/>
          <w:numId w:val="2"/>
        </w:numPr>
      </w:pPr>
      <w:r w:rsidRPr="006902DC">
        <w:t>Water Quality Analysis</w:t>
      </w:r>
    </w:p>
    <w:p w14:paraId="3E2282C4" w14:textId="3590E0BB" w:rsidR="00493337" w:rsidRPr="006902DC" w:rsidRDefault="00493337" w:rsidP="00493337">
      <w:r w:rsidRPr="006902DC">
        <w:t xml:space="preserve">Sodium hypochlorite CDUs shall provide instrumentation to suit analytes and sampling locations as per </w:t>
      </w:r>
      <w:r w:rsidRPr="006902DC">
        <w:fldChar w:fldCharType="begin"/>
      </w:r>
      <w:r w:rsidRPr="006902DC">
        <w:instrText xml:space="preserve"> REF _Ref140518447 \h </w:instrText>
      </w:r>
      <w:r w:rsidRPr="006902DC">
        <w:fldChar w:fldCharType="separate"/>
      </w:r>
      <w:r w:rsidR="009664AF" w:rsidRPr="006902DC">
        <w:t xml:space="preserve">Table </w:t>
      </w:r>
      <w:r w:rsidR="009664AF">
        <w:rPr>
          <w:noProof/>
        </w:rPr>
        <w:t>8</w:t>
      </w:r>
      <w:r w:rsidR="009664AF" w:rsidRPr="006902DC">
        <w:noBreakHyphen/>
      </w:r>
      <w:r w:rsidR="009664AF">
        <w:rPr>
          <w:noProof/>
        </w:rPr>
        <w:t>3</w:t>
      </w:r>
      <w:r w:rsidRPr="006902DC">
        <w:fldChar w:fldCharType="end"/>
      </w:r>
      <w:r w:rsidR="005C1DF1" w:rsidRPr="006902DC">
        <w:t xml:space="preserve"> or as detailed in the Project Documentation</w:t>
      </w:r>
      <w:r w:rsidRPr="006902DC">
        <w:t>.</w:t>
      </w:r>
    </w:p>
    <w:p w14:paraId="4CFF5D50" w14:textId="31FDCB01" w:rsidR="00493337" w:rsidRPr="006902DC" w:rsidRDefault="00493337" w:rsidP="00493337">
      <w:pPr>
        <w:pStyle w:val="Caption"/>
        <w:jc w:val="both"/>
      </w:pPr>
      <w:bookmarkStart w:id="176" w:name="_Ref140518447"/>
      <w:r w:rsidRPr="006902DC">
        <w:t xml:space="preserve">Table </w:t>
      </w:r>
      <w:r>
        <w:fldChar w:fldCharType="begin"/>
      </w:r>
      <w:r>
        <w:instrText>STYLEREF 1 \s</w:instrText>
      </w:r>
      <w:r>
        <w:fldChar w:fldCharType="separate"/>
      </w:r>
      <w:r w:rsidR="009664AF">
        <w:rPr>
          <w:noProof/>
        </w:rPr>
        <w:t>8</w:t>
      </w:r>
      <w:r>
        <w:fldChar w:fldCharType="end"/>
      </w:r>
      <w:r w:rsidR="00A045FC" w:rsidRPr="006902DC">
        <w:noBreakHyphen/>
      </w:r>
      <w:r>
        <w:fldChar w:fldCharType="begin"/>
      </w:r>
      <w:r>
        <w:instrText>SEQ Table \* ARABIC \s 1</w:instrText>
      </w:r>
      <w:r>
        <w:fldChar w:fldCharType="separate"/>
      </w:r>
      <w:r w:rsidR="009664AF">
        <w:rPr>
          <w:noProof/>
        </w:rPr>
        <w:t>3</w:t>
      </w:r>
      <w:r>
        <w:fldChar w:fldCharType="end"/>
      </w:r>
      <w:bookmarkEnd w:id="176"/>
      <w:r w:rsidRPr="006902DC">
        <w:t xml:space="preserve"> Sodium hypochlorite water quality analysis requirements </w:t>
      </w:r>
    </w:p>
    <w:tbl>
      <w:tblPr>
        <w:tblStyle w:val="MediumShading1-Accent31"/>
        <w:tblW w:w="8512" w:type="dxa"/>
        <w:tblLayout w:type="fixed"/>
        <w:tblLook w:val="0000" w:firstRow="0" w:lastRow="0" w:firstColumn="0" w:lastColumn="0" w:noHBand="0" w:noVBand="0"/>
      </w:tblPr>
      <w:tblGrid>
        <w:gridCol w:w="2400"/>
        <w:gridCol w:w="2835"/>
        <w:gridCol w:w="3277"/>
      </w:tblGrid>
      <w:tr w:rsidR="00493337" w:rsidRPr="006902DC" w14:paraId="30D98E8B" w14:textId="77777777">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2400" w:type="dxa"/>
            <w:shd w:val="clear" w:color="auto" w:fill="7FB539"/>
          </w:tcPr>
          <w:p w14:paraId="7BABA42B" w14:textId="77777777" w:rsidR="00493337" w:rsidRPr="00DF1CD2" w:rsidRDefault="00493337">
            <w:pPr>
              <w:autoSpaceDE w:val="0"/>
              <w:autoSpaceDN w:val="0"/>
              <w:adjustRightInd w:val="0"/>
              <w:rPr>
                <w:rFonts w:cstheme="minorHAnsi"/>
                <w:b/>
                <w:bCs/>
                <w:color w:val="FFFFFF" w:themeColor="background1"/>
                <w:sz w:val="22"/>
                <w:szCs w:val="22"/>
              </w:rPr>
            </w:pPr>
            <w:r w:rsidRPr="006902DC">
              <w:rPr>
                <w:rFonts w:cstheme="minorHAnsi"/>
                <w:b/>
                <w:bCs/>
                <w:color w:val="FFFFFF" w:themeColor="background1"/>
                <w:sz w:val="22"/>
                <w:szCs w:val="22"/>
              </w:rPr>
              <w:t>Parameter</w:t>
            </w:r>
          </w:p>
        </w:tc>
        <w:tc>
          <w:tcPr>
            <w:tcW w:w="2835" w:type="dxa"/>
            <w:shd w:val="clear" w:color="auto" w:fill="7FB539"/>
          </w:tcPr>
          <w:p w14:paraId="02C60B39" w14:textId="77777777" w:rsidR="00493337" w:rsidRPr="00DF1CD2" w:rsidRDefault="0049333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2"/>
                <w:szCs w:val="22"/>
              </w:rPr>
            </w:pPr>
            <w:r w:rsidRPr="006902DC">
              <w:rPr>
                <w:rFonts w:cstheme="minorHAnsi"/>
                <w:b/>
                <w:bCs/>
                <w:color w:val="FFFFFF" w:themeColor="background1"/>
                <w:sz w:val="22"/>
                <w:szCs w:val="22"/>
              </w:rPr>
              <w:t>Locations (Inline Dosing)</w:t>
            </w:r>
          </w:p>
        </w:tc>
        <w:tc>
          <w:tcPr>
            <w:cnfStyle w:val="000010000000" w:firstRow="0" w:lastRow="0" w:firstColumn="0" w:lastColumn="0" w:oddVBand="1" w:evenVBand="0" w:oddHBand="0" w:evenHBand="0" w:firstRowFirstColumn="0" w:firstRowLastColumn="0" w:lastRowFirstColumn="0" w:lastRowLastColumn="0"/>
            <w:tcW w:w="3277" w:type="dxa"/>
            <w:shd w:val="clear" w:color="auto" w:fill="7FB539"/>
          </w:tcPr>
          <w:p w14:paraId="02A93817" w14:textId="77777777" w:rsidR="00493337" w:rsidRPr="006902DC" w:rsidRDefault="00493337">
            <w:pPr>
              <w:autoSpaceDE w:val="0"/>
              <w:autoSpaceDN w:val="0"/>
              <w:adjustRightInd w:val="0"/>
              <w:rPr>
                <w:rFonts w:cstheme="minorHAnsi"/>
                <w:b/>
                <w:bCs/>
                <w:color w:val="FFFFFF" w:themeColor="background1"/>
              </w:rPr>
            </w:pPr>
            <w:r w:rsidRPr="006902DC">
              <w:rPr>
                <w:rFonts w:cstheme="minorHAnsi"/>
                <w:b/>
                <w:bCs/>
                <w:color w:val="FFFFFF" w:themeColor="background1"/>
                <w:sz w:val="22"/>
                <w:szCs w:val="22"/>
              </w:rPr>
              <w:t>Locations (Recirculation Dosing)</w:t>
            </w:r>
          </w:p>
        </w:tc>
      </w:tr>
      <w:tr w:rsidR="00493337" w:rsidRPr="006902DC" w14:paraId="5E628D42" w14:textId="77777777">
        <w:trPr>
          <w:cnfStyle w:val="000000010000" w:firstRow="0" w:lastRow="0" w:firstColumn="0" w:lastColumn="0" w:oddVBand="0" w:evenVBand="0" w:oddHBand="0" w:evenHBand="1"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tcPr>
          <w:p w14:paraId="253E4036" w14:textId="77777777"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Total Chlorine</w:t>
            </w:r>
          </w:p>
        </w:tc>
        <w:tc>
          <w:tcPr>
            <w:tcW w:w="2835" w:type="dxa"/>
            <w:shd w:val="clear" w:color="auto" w:fill="FFFFFF" w:themeFill="background1"/>
          </w:tcPr>
          <w:p w14:paraId="60322205" w14:textId="77777777" w:rsidR="00493337" w:rsidRPr="00DF1CD2" w:rsidRDefault="0049333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c>
          <w:tcPr>
            <w:cnfStyle w:val="000010000000" w:firstRow="0" w:lastRow="0" w:firstColumn="0" w:lastColumn="0" w:oddVBand="1" w:evenVBand="0" w:oddHBand="0" w:evenHBand="0" w:firstRowFirstColumn="0" w:firstRowLastColumn="0" w:lastRowFirstColumn="0" w:lastRowLastColumn="0"/>
            <w:tcW w:w="3277" w:type="dxa"/>
            <w:shd w:val="clear" w:color="auto" w:fill="FFFFFF" w:themeFill="background1"/>
          </w:tcPr>
          <w:p w14:paraId="7E5001D0" w14:textId="6C7262A4"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Pre-dose</w:t>
            </w:r>
            <w:r w:rsidR="002D31C8" w:rsidRPr="00DF1CD2">
              <w:rPr>
                <w:rFonts w:ascii="Calibri" w:hAnsi="Calibri" w:cs="Calibri"/>
                <w:color w:val="000000"/>
              </w:rPr>
              <w:t xml:space="preserve"> /</w:t>
            </w:r>
            <w:r w:rsidRPr="00DF1CD2">
              <w:rPr>
                <w:rFonts w:ascii="Calibri" w:hAnsi="Calibri" w:cs="Calibri"/>
                <w:color w:val="000000"/>
              </w:rPr>
              <w:t xml:space="preserve"> Reservoir Outlet</w:t>
            </w:r>
          </w:p>
        </w:tc>
      </w:tr>
      <w:tr w:rsidR="00493337" w:rsidRPr="006902DC" w14:paraId="3F4B9D0E" w14:textId="77777777">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2400" w:type="dxa"/>
            <w:shd w:val="clear" w:color="auto" w:fill="E7F3D8" w:themeFill="accent1" w:themeFillTint="33"/>
          </w:tcPr>
          <w:p w14:paraId="05D21132" w14:textId="77777777"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Free Chlorine</w:t>
            </w:r>
          </w:p>
        </w:tc>
        <w:tc>
          <w:tcPr>
            <w:tcW w:w="2835" w:type="dxa"/>
            <w:shd w:val="clear" w:color="auto" w:fill="E7F3D8" w:themeFill="accent1" w:themeFillTint="33"/>
          </w:tcPr>
          <w:p w14:paraId="66EA5413" w14:textId="77777777" w:rsidR="00493337" w:rsidRPr="00DF1CD2" w:rsidRDefault="0049333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c>
          <w:tcPr>
            <w:cnfStyle w:val="000010000000" w:firstRow="0" w:lastRow="0" w:firstColumn="0" w:lastColumn="0" w:oddVBand="1" w:evenVBand="0" w:oddHBand="0" w:evenHBand="0" w:firstRowFirstColumn="0" w:firstRowLastColumn="0" w:lastRowFirstColumn="0" w:lastRowLastColumn="0"/>
            <w:tcW w:w="3277" w:type="dxa"/>
            <w:shd w:val="clear" w:color="auto" w:fill="E7F3D8" w:themeFill="accent1" w:themeFillTint="33"/>
          </w:tcPr>
          <w:p w14:paraId="46A83D7C" w14:textId="1CF54152"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Pre-dose</w:t>
            </w:r>
            <w:r w:rsidR="002D31C8" w:rsidRPr="00DF1CD2">
              <w:rPr>
                <w:rFonts w:ascii="Calibri" w:hAnsi="Calibri" w:cs="Calibri"/>
                <w:color w:val="000000"/>
              </w:rPr>
              <w:t xml:space="preserve"> / </w:t>
            </w:r>
            <w:r w:rsidRPr="00DF1CD2">
              <w:rPr>
                <w:rFonts w:ascii="Calibri" w:hAnsi="Calibri" w:cs="Calibri"/>
                <w:color w:val="000000"/>
              </w:rPr>
              <w:t>Reservoir Outlet</w:t>
            </w:r>
          </w:p>
        </w:tc>
      </w:tr>
      <w:tr w:rsidR="00493337" w:rsidRPr="006902DC" w14:paraId="3661B07C" w14:textId="77777777">
        <w:trPr>
          <w:cnfStyle w:val="000000010000" w:firstRow="0" w:lastRow="0" w:firstColumn="0" w:lastColumn="0" w:oddVBand="0" w:evenVBand="0" w:oddHBand="0" w:evenHBand="1"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tcPr>
          <w:p w14:paraId="52D50836" w14:textId="77777777" w:rsidR="00493337" w:rsidRPr="00DF1CD2" w:rsidRDefault="00493337">
            <w:pPr>
              <w:autoSpaceDE w:val="0"/>
              <w:autoSpaceDN w:val="0"/>
              <w:adjustRightInd w:val="0"/>
              <w:rPr>
                <w:rFonts w:ascii="Calibri" w:hAnsi="Calibri" w:cs="Calibri"/>
              </w:rPr>
            </w:pPr>
            <w:r w:rsidRPr="00DF1CD2">
              <w:rPr>
                <w:rFonts w:ascii="Calibri" w:hAnsi="Calibri" w:cs="Calibri"/>
              </w:rPr>
              <w:t>pH</w:t>
            </w:r>
          </w:p>
        </w:tc>
        <w:tc>
          <w:tcPr>
            <w:tcW w:w="2835" w:type="dxa"/>
            <w:shd w:val="clear" w:color="auto" w:fill="FFFFFF" w:themeFill="background1"/>
          </w:tcPr>
          <w:p w14:paraId="51A8EF8F" w14:textId="77777777" w:rsidR="00493337" w:rsidRPr="00DF1CD2" w:rsidRDefault="0049333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F1CD2">
              <w:rPr>
                <w:rFonts w:ascii="Calibri" w:hAnsi="Calibri" w:cs="Calibri"/>
                <w:color w:val="000000"/>
              </w:rPr>
              <w:t>Pre-dose, Post-dose</w:t>
            </w:r>
          </w:p>
        </w:tc>
        <w:tc>
          <w:tcPr>
            <w:cnfStyle w:val="000010000000" w:firstRow="0" w:lastRow="0" w:firstColumn="0" w:lastColumn="0" w:oddVBand="1" w:evenVBand="0" w:oddHBand="0" w:evenHBand="0" w:firstRowFirstColumn="0" w:firstRowLastColumn="0" w:lastRowFirstColumn="0" w:lastRowLastColumn="0"/>
            <w:tcW w:w="3277" w:type="dxa"/>
            <w:shd w:val="clear" w:color="auto" w:fill="FFFFFF" w:themeFill="background1"/>
          </w:tcPr>
          <w:p w14:paraId="58FB2906" w14:textId="4D4F1EF1"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Pre-dose</w:t>
            </w:r>
            <w:r w:rsidR="002D31C8" w:rsidRPr="00DF1CD2">
              <w:rPr>
                <w:rFonts w:ascii="Calibri" w:hAnsi="Calibri" w:cs="Calibri"/>
                <w:color w:val="000000"/>
              </w:rPr>
              <w:t xml:space="preserve"> / </w:t>
            </w:r>
            <w:r w:rsidRPr="00DF1CD2">
              <w:rPr>
                <w:rFonts w:ascii="Calibri" w:hAnsi="Calibri" w:cs="Calibri"/>
                <w:color w:val="000000"/>
              </w:rPr>
              <w:t>Reservoir Outlet</w:t>
            </w:r>
          </w:p>
        </w:tc>
      </w:tr>
      <w:tr w:rsidR="00493337" w:rsidRPr="006902DC" w14:paraId="60B1C23C" w14:textId="77777777">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tcPr>
          <w:p w14:paraId="5CBC4EB3" w14:textId="77777777" w:rsidR="00493337" w:rsidRPr="00DF1CD2" w:rsidRDefault="00493337">
            <w:pPr>
              <w:autoSpaceDE w:val="0"/>
              <w:autoSpaceDN w:val="0"/>
              <w:adjustRightInd w:val="0"/>
              <w:rPr>
                <w:rFonts w:ascii="Calibri" w:hAnsi="Calibri" w:cs="Calibri"/>
              </w:rPr>
            </w:pPr>
            <w:r w:rsidRPr="00DF1CD2">
              <w:rPr>
                <w:rFonts w:ascii="Calibri" w:hAnsi="Calibri" w:cs="Calibri"/>
              </w:rPr>
              <w:t>Temperature</w:t>
            </w:r>
          </w:p>
        </w:tc>
        <w:tc>
          <w:tcPr>
            <w:tcW w:w="2835" w:type="dxa"/>
            <w:shd w:val="clear" w:color="auto" w:fill="FFFFFF" w:themeFill="background1"/>
          </w:tcPr>
          <w:p w14:paraId="3F241812" w14:textId="77777777" w:rsidR="00493337" w:rsidRPr="00DF1CD2" w:rsidRDefault="0049333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c>
          <w:tcPr>
            <w:cnfStyle w:val="000010000000" w:firstRow="0" w:lastRow="0" w:firstColumn="0" w:lastColumn="0" w:oddVBand="1" w:evenVBand="0" w:oddHBand="0" w:evenHBand="0" w:firstRowFirstColumn="0" w:firstRowLastColumn="0" w:lastRowFirstColumn="0" w:lastRowLastColumn="0"/>
            <w:tcW w:w="3277" w:type="dxa"/>
            <w:shd w:val="clear" w:color="auto" w:fill="FFFFFF" w:themeFill="background1"/>
          </w:tcPr>
          <w:p w14:paraId="66BC4BB8" w14:textId="204776A5"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Pre-dose</w:t>
            </w:r>
            <w:r w:rsidR="002D31C8" w:rsidRPr="00DF1CD2">
              <w:rPr>
                <w:rFonts w:ascii="Calibri" w:hAnsi="Calibri" w:cs="Calibri"/>
                <w:color w:val="000000"/>
              </w:rPr>
              <w:t xml:space="preserve"> / </w:t>
            </w:r>
            <w:r w:rsidRPr="00DF1CD2">
              <w:rPr>
                <w:rFonts w:ascii="Calibri" w:hAnsi="Calibri" w:cs="Calibri"/>
                <w:color w:val="000000"/>
              </w:rPr>
              <w:t>Reservoir Outlet</w:t>
            </w:r>
          </w:p>
        </w:tc>
      </w:tr>
    </w:tbl>
    <w:p w14:paraId="5A2C6D6F" w14:textId="77777777" w:rsidR="00D54561" w:rsidRPr="006902DC" w:rsidRDefault="00D54561" w:rsidP="00493337"/>
    <w:p w14:paraId="18700D5E" w14:textId="38EAC95F" w:rsidR="00493337" w:rsidRPr="006902DC" w:rsidRDefault="00493337" w:rsidP="00493337">
      <w:r w:rsidRPr="006902DC">
        <w:t xml:space="preserve">Monochloramine CDUs shall provide instrumentation to suit analytes and sampling locations as per </w:t>
      </w:r>
      <w:r w:rsidRPr="006902DC">
        <w:fldChar w:fldCharType="begin"/>
      </w:r>
      <w:r w:rsidRPr="006902DC">
        <w:instrText xml:space="preserve"> REF _Ref140518007 \h  \* MERGEFORMAT </w:instrText>
      </w:r>
      <w:r w:rsidRPr="006902DC">
        <w:fldChar w:fldCharType="separate"/>
      </w:r>
      <w:r w:rsidR="009664AF" w:rsidRPr="006902DC">
        <w:t xml:space="preserve">Table </w:t>
      </w:r>
      <w:r w:rsidR="009664AF">
        <w:rPr>
          <w:noProof/>
        </w:rPr>
        <w:t>8</w:t>
      </w:r>
      <w:r w:rsidR="009664AF" w:rsidRPr="006902DC">
        <w:rPr>
          <w:noProof/>
        </w:rPr>
        <w:noBreakHyphen/>
      </w:r>
      <w:r w:rsidR="009664AF">
        <w:rPr>
          <w:noProof/>
        </w:rPr>
        <w:t>4</w:t>
      </w:r>
      <w:r w:rsidRPr="006902DC">
        <w:fldChar w:fldCharType="end"/>
      </w:r>
      <w:r w:rsidR="005C1DF1" w:rsidRPr="006902DC">
        <w:t xml:space="preserve"> or as detailed in the Project Documentation.</w:t>
      </w:r>
    </w:p>
    <w:p w14:paraId="1DBD9B0E" w14:textId="60FB843D" w:rsidR="00493337" w:rsidRPr="006902DC" w:rsidRDefault="00493337" w:rsidP="00493337">
      <w:pPr>
        <w:pStyle w:val="Caption"/>
        <w:jc w:val="both"/>
      </w:pPr>
      <w:bookmarkStart w:id="177" w:name="_Ref140518007"/>
      <w:r w:rsidRPr="006902DC">
        <w:t xml:space="preserve">Table </w:t>
      </w:r>
      <w:r>
        <w:fldChar w:fldCharType="begin"/>
      </w:r>
      <w:r>
        <w:instrText>STYLEREF 1 \s</w:instrText>
      </w:r>
      <w:r>
        <w:fldChar w:fldCharType="separate"/>
      </w:r>
      <w:r w:rsidR="009664AF">
        <w:rPr>
          <w:noProof/>
        </w:rPr>
        <w:t>8</w:t>
      </w:r>
      <w:r>
        <w:fldChar w:fldCharType="end"/>
      </w:r>
      <w:r w:rsidR="00A045FC" w:rsidRPr="006902DC">
        <w:noBreakHyphen/>
      </w:r>
      <w:r>
        <w:fldChar w:fldCharType="begin"/>
      </w:r>
      <w:r>
        <w:instrText>SEQ Table \* ARABIC \s 1</w:instrText>
      </w:r>
      <w:r>
        <w:fldChar w:fldCharType="separate"/>
      </w:r>
      <w:r w:rsidR="009664AF">
        <w:rPr>
          <w:noProof/>
        </w:rPr>
        <w:t>4</w:t>
      </w:r>
      <w:r>
        <w:fldChar w:fldCharType="end"/>
      </w:r>
      <w:bookmarkEnd w:id="177"/>
      <w:r w:rsidRPr="006902DC">
        <w:t xml:space="preserve"> Monochloramine water quality analysis requirements </w:t>
      </w:r>
    </w:p>
    <w:tbl>
      <w:tblPr>
        <w:tblStyle w:val="MediumShading1-Accent31"/>
        <w:tblW w:w="8637" w:type="dxa"/>
        <w:tblLayout w:type="fixed"/>
        <w:tblLook w:val="0000" w:firstRow="0" w:lastRow="0" w:firstColumn="0" w:lastColumn="0" w:noHBand="0" w:noVBand="0"/>
      </w:tblPr>
      <w:tblGrid>
        <w:gridCol w:w="4101"/>
        <w:gridCol w:w="4536"/>
      </w:tblGrid>
      <w:tr w:rsidR="00493337" w:rsidRPr="006902DC" w14:paraId="55FBEAD3" w14:textId="77777777" w:rsidTr="50C3C2B9">
        <w:trPr>
          <w:cnfStyle w:val="000000010000" w:firstRow="0" w:lastRow="0" w:firstColumn="0" w:lastColumn="0" w:oddVBand="0" w:evenVBand="0" w:oddHBand="0" w:evenHBand="1" w:firstRowFirstColumn="0" w:firstRowLastColumn="0" w:lastRowFirstColumn="0" w:lastRowLastColumn="0"/>
          <w:trHeight w:val="95"/>
          <w:tblHeader/>
        </w:trPr>
        <w:tc>
          <w:tcPr>
            <w:cnfStyle w:val="000010000000" w:firstRow="0" w:lastRow="0" w:firstColumn="0" w:lastColumn="0" w:oddVBand="1" w:evenVBand="0" w:oddHBand="0" w:evenHBand="0" w:firstRowFirstColumn="0" w:firstRowLastColumn="0" w:lastRowFirstColumn="0" w:lastRowLastColumn="0"/>
            <w:tcW w:w="0" w:type="dxa"/>
            <w:shd w:val="clear" w:color="auto" w:fill="7FB539"/>
          </w:tcPr>
          <w:p w14:paraId="0DF21BA4" w14:textId="77777777" w:rsidR="00493337" w:rsidRPr="00DF1CD2" w:rsidRDefault="00493337">
            <w:pPr>
              <w:autoSpaceDE w:val="0"/>
              <w:autoSpaceDN w:val="0"/>
              <w:adjustRightInd w:val="0"/>
              <w:rPr>
                <w:rFonts w:cstheme="minorHAnsi"/>
                <w:b/>
                <w:bCs/>
                <w:color w:val="FFFFFF" w:themeColor="background1"/>
                <w:sz w:val="22"/>
                <w:szCs w:val="22"/>
              </w:rPr>
            </w:pPr>
            <w:r w:rsidRPr="006902DC">
              <w:rPr>
                <w:rFonts w:cstheme="minorHAnsi"/>
                <w:b/>
                <w:bCs/>
                <w:color w:val="FFFFFF" w:themeColor="background1"/>
                <w:sz w:val="22"/>
                <w:szCs w:val="22"/>
              </w:rPr>
              <w:t>Parameter</w:t>
            </w:r>
          </w:p>
        </w:tc>
        <w:tc>
          <w:tcPr>
            <w:tcW w:w="0" w:type="dxa"/>
            <w:shd w:val="clear" w:color="auto" w:fill="7FB539"/>
          </w:tcPr>
          <w:p w14:paraId="1C1B14DC" w14:textId="0424AD19" w:rsidR="00493337" w:rsidRPr="00DF1CD2" w:rsidRDefault="00493337" w:rsidP="50C3C2B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theme="minorBidi"/>
                <w:b/>
                <w:bCs/>
                <w:color w:val="FFFFFF" w:themeColor="background1"/>
                <w:sz w:val="22"/>
                <w:szCs w:val="22"/>
              </w:rPr>
            </w:pPr>
            <w:r w:rsidRPr="50C3C2B9">
              <w:rPr>
                <w:rFonts w:cstheme="minorBidi"/>
                <w:b/>
                <w:bCs/>
                <w:color w:val="FFFFFF" w:themeColor="background1"/>
                <w:sz w:val="22"/>
                <w:szCs w:val="22"/>
              </w:rPr>
              <w:t>Locations</w:t>
            </w:r>
            <w:r w:rsidR="006015B0">
              <w:rPr>
                <w:rFonts w:cstheme="minorBidi"/>
                <w:b/>
                <w:bCs/>
                <w:color w:val="FFFFFF" w:themeColor="background1"/>
                <w:sz w:val="22"/>
                <w:szCs w:val="22"/>
              </w:rPr>
              <w:t xml:space="preserve"> (Recirculation </w:t>
            </w:r>
            <w:r w:rsidR="00ED283B">
              <w:rPr>
                <w:rFonts w:cstheme="minorBidi"/>
                <w:b/>
                <w:bCs/>
                <w:color w:val="FFFFFF" w:themeColor="background1"/>
                <w:sz w:val="22"/>
                <w:szCs w:val="22"/>
              </w:rPr>
              <w:t xml:space="preserve">or Inline </w:t>
            </w:r>
            <w:r w:rsidR="006015B0">
              <w:rPr>
                <w:rFonts w:cstheme="minorBidi"/>
                <w:b/>
                <w:bCs/>
                <w:color w:val="FFFFFF" w:themeColor="background1"/>
                <w:sz w:val="22"/>
                <w:szCs w:val="22"/>
              </w:rPr>
              <w:t>Dosing)</w:t>
            </w:r>
          </w:p>
        </w:tc>
      </w:tr>
      <w:tr w:rsidR="00493337" w:rsidRPr="006902DC" w14:paraId="27037C3A" w14:textId="77777777" w:rsidTr="50C3C2B9">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101" w:type="dxa"/>
            <w:shd w:val="clear" w:color="auto" w:fill="FFFFFF" w:themeFill="background1"/>
          </w:tcPr>
          <w:p w14:paraId="3C6C959E" w14:textId="77777777"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Total Chlorine</w:t>
            </w:r>
          </w:p>
        </w:tc>
        <w:tc>
          <w:tcPr>
            <w:tcW w:w="4536" w:type="dxa"/>
            <w:shd w:val="clear" w:color="auto" w:fill="FFFFFF" w:themeFill="background1"/>
          </w:tcPr>
          <w:p w14:paraId="2CB496A1" w14:textId="77777777" w:rsidR="00493337" w:rsidRPr="00DF1CD2" w:rsidRDefault="0049333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r>
      <w:tr w:rsidR="00493337" w:rsidRPr="006902DC" w14:paraId="17FC7FCA" w14:textId="77777777" w:rsidTr="50C3C2B9">
        <w:trPr>
          <w:cnfStyle w:val="000000010000" w:firstRow="0" w:lastRow="0" w:firstColumn="0" w:lastColumn="0" w:oddVBand="0" w:evenVBand="0" w:oddHBand="0" w:evenHBand="1"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101" w:type="dxa"/>
            <w:shd w:val="clear" w:color="auto" w:fill="E7F3D8" w:themeFill="accent1" w:themeFillTint="33"/>
          </w:tcPr>
          <w:p w14:paraId="4BC17976" w14:textId="77777777"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Free Ammonia</w:t>
            </w:r>
          </w:p>
        </w:tc>
        <w:tc>
          <w:tcPr>
            <w:tcW w:w="4536" w:type="dxa"/>
            <w:shd w:val="clear" w:color="auto" w:fill="E7F3D8" w:themeFill="accent1" w:themeFillTint="33"/>
          </w:tcPr>
          <w:p w14:paraId="585D8D24" w14:textId="77777777" w:rsidR="00493337" w:rsidRPr="00DF1CD2" w:rsidRDefault="0049333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r>
      <w:tr w:rsidR="00493337" w:rsidRPr="006902DC" w14:paraId="40C9107B" w14:textId="77777777" w:rsidTr="50C3C2B9">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101" w:type="dxa"/>
            <w:shd w:val="clear" w:color="auto" w:fill="FFFFFF" w:themeFill="background1"/>
          </w:tcPr>
          <w:p w14:paraId="4CBF1677" w14:textId="77777777"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Total Ammonia</w:t>
            </w:r>
          </w:p>
        </w:tc>
        <w:tc>
          <w:tcPr>
            <w:tcW w:w="4536" w:type="dxa"/>
            <w:shd w:val="clear" w:color="auto" w:fill="FFFFFF" w:themeFill="background1"/>
          </w:tcPr>
          <w:p w14:paraId="59CDA1E7" w14:textId="77777777" w:rsidR="00493337" w:rsidRPr="00DF1CD2" w:rsidRDefault="0049333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r>
      <w:tr w:rsidR="00493337" w:rsidRPr="006902DC" w14:paraId="31837E7D" w14:textId="77777777" w:rsidTr="50C3C2B9">
        <w:trPr>
          <w:cnfStyle w:val="000000010000" w:firstRow="0" w:lastRow="0" w:firstColumn="0" w:lastColumn="0" w:oddVBand="0" w:evenVBand="0" w:oddHBand="0" w:evenHBand="1"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101" w:type="dxa"/>
            <w:shd w:val="clear" w:color="auto" w:fill="E7F3D8" w:themeFill="accent1" w:themeFillTint="33"/>
          </w:tcPr>
          <w:p w14:paraId="7C8A184B" w14:textId="77777777"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Monochloramine</w:t>
            </w:r>
          </w:p>
        </w:tc>
        <w:tc>
          <w:tcPr>
            <w:tcW w:w="4536" w:type="dxa"/>
            <w:shd w:val="clear" w:color="auto" w:fill="E7F3D8" w:themeFill="accent1" w:themeFillTint="33"/>
          </w:tcPr>
          <w:p w14:paraId="58D2FEBD" w14:textId="77777777" w:rsidR="00493337" w:rsidRPr="00DF1CD2" w:rsidRDefault="0049333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r>
      <w:tr w:rsidR="00493337" w:rsidRPr="006902DC" w14:paraId="6E64988A" w14:textId="77777777" w:rsidTr="50C3C2B9">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101" w:type="dxa"/>
            <w:shd w:val="clear" w:color="auto" w:fill="FFFFFF" w:themeFill="background1"/>
          </w:tcPr>
          <w:p w14:paraId="1C98557B" w14:textId="77777777" w:rsidR="00493337" w:rsidRPr="00DF1CD2" w:rsidRDefault="00493337">
            <w:pPr>
              <w:autoSpaceDE w:val="0"/>
              <w:autoSpaceDN w:val="0"/>
              <w:adjustRightInd w:val="0"/>
              <w:rPr>
                <w:rFonts w:ascii="Calibri" w:hAnsi="Calibri" w:cs="Calibri"/>
              </w:rPr>
            </w:pPr>
            <w:r w:rsidRPr="00DF1CD2">
              <w:rPr>
                <w:rFonts w:ascii="Calibri" w:hAnsi="Calibri" w:cs="Calibri"/>
              </w:rPr>
              <w:t>pH</w:t>
            </w:r>
          </w:p>
        </w:tc>
        <w:tc>
          <w:tcPr>
            <w:tcW w:w="4536" w:type="dxa"/>
            <w:shd w:val="clear" w:color="auto" w:fill="FFFFFF" w:themeFill="background1"/>
          </w:tcPr>
          <w:p w14:paraId="1B1421E2" w14:textId="77777777" w:rsidR="00493337" w:rsidRPr="00DF1CD2" w:rsidRDefault="0049333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F1CD2">
              <w:rPr>
                <w:rFonts w:ascii="Calibri" w:hAnsi="Calibri" w:cs="Calibri"/>
                <w:color w:val="000000"/>
              </w:rPr>
              <w:t>Pre-dose, Post-dose</w:t>
            </w:r>
          </w:p>
        </w:tc>
      </w:tr>
      <w:tr w:rsidR="00493337" w:rsidRPr="006902DC" w14:paraId="382C2F55" w14:textId="77777777" w:rsidTr="50C3C2B9">
        <w:trPr>
          <w:cnfStyle w:val="000000010000" w:firstRow="0" w:lastRow="0" w:firstColumn="0" w:lastColumn="0" w:oddVBand="0" w:evenVBand="0" w:oddHBand="0" w:evenHBand="1"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4101" w:type="dxa"/>
            <w:shd w:val="clear" w:color="auto" w:fill="E7F3D8" w:themeFill="accent1" w:themeFillTint="33"/>
          </w:tcPr>
          <w:p w14:paraId="243CE43D" w14:textId="77777777" w:rsidR="00493337" w:rsidRPr="00DF1CD2" w:rsidRDefault="00493337">
            <w:pPr>
              <w:autoSpaceDE w:val="0"/>
              <w:autoSpaceDN w:val="0"/>
              <w:adjustRightInd w:val="0"/>
              <w:rPr>
                <w:rFonts w:ascii="Calibri" w:hAnsi="Calibri" w:cs="Calibri"/>
                <w:color w:val="000000"/>
              </w:rPr>
            </w:pPr>
            <w:r w:rsidRPr="00DF1CD2">
              <w:rPr>
                <w:rFonts w:ascii="Calibri" w:hAnsi="Calibri" w:cs="Calibri"/>
                <w:color w:val="000000"/>
              </w:rPr>
              <w:t>Temperature</w:t>
            </w:r>
          </w:p>
        </w:tc>
        <w:tc>
          <w:tcPr>
            <w:tcW w:w="4536" w:type="dxa"/>
            <w:shd w:val="clear" w:color="auto" w:fill="E7F3D8" w:themeFill="accent1" w:themeFillTint="33"/>
          </w:tcPr>
          <w:p w14:paraId="4F0CC69C" w14:textId="77777777" w:rsidR="00493337" w:rsidRPr="00DF1CD2" w:rsidRDefault="0049333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DF1CD2">
              <w:rPr>
                <w:rFonts w:ascii="Calibri" w:hAnsi="Calibri" w:cs="Calibri"/>
                <w:color w:val="000000"/>
              </w:rPr>
              <w:t>Pre-dose, Post-dose</w:t>
            </w:r>
          </w:p>
        </w:tc>
      </w:tr>
    </w:tbl>
    <w:p w14:paraId="2F452DF8" w14:textId="77777777" w:rsidR="00493337" w:rsidRPr="006902DC" w:rsidRDefault="00493337" w:rsidP="00956F23"/>
    <w:p w14:paraId="67F53CA5" w14:textId="543C7AF0" w:rsidR="00287A20" w:rsidRPr="006902DC" w:rsidRDefault="00287A20" w:rsidP="00062988">
      <w:pPr>
        <w:pStyle w:val="Heading4"/>
        <w:numPr>
          <w:ilvl w:val="2"/>
          <w:numId w:val="2"/>
        </w:numPr>
      </w:pPr>
      <w:r w:rsidRPr="006902DC">
        <w:t>Control System Requirements</w:t>
      </w:r>
    </w:p>
    <w:p w14:paraId="405B2EC5" w14:textId="048A7102" w:rsidR="0025070C" w:rsidRPr="006902DC" w:rsidRDefault="0025070C" w:rsidP="00287A20">
      <w:pPr>
        <w:pStyle w:val="BodyText"/>
        <w:rPr>
          <w:rFonts w:asciiTheme="minorHAnsi" w:hAnsiTheme="minorHAnsi" w:cstheme="minorHAnsi"/>
          <w:lang w:eastAsia="en-US"/>
        </w:rPr>
      </w:pPr>
      <w:r w:rsidRPr="006902DC">
        <w:rPr>
          <w:rFonts w:asciiTheme="minorHAnsi" w:hAnsiTheme="minorHAnsi" w:cstheme="minorHAnsi"/>
          <w:lang w:eastAsia="en-US"/>
        </w:rPr>
        <w:t xml:space="preserve">CDUs shall be provided with </w:t>
      </w:r>
      <w:r w:rsidR="00206845" w:rsidRPr="006902DC">
        <w:rPr>
          <w:rFonts w:asciiTheme="minorHAnsi" w:hAnsiTheme="minorHAnsi" w:cstheme="minorHAnsi"/>
          <w:lang w:eastAsia="en-US"/>
        </w:rPr>
        <w:t>a local control system compliant with</w:t>
      </w:r>
      <w:r w:rsidR="00D300B3" w:rsidRPr="006902DC">
        <w:rPr>
          <w:rFonts w:asciiTheme="minorHAnsi" w:hAnsiTheme="minorHAnsi" w:cstheme="minorHAnsi"/>
          <w:lang w:eastAsia="en-US"/>
        </w:rPr>
        <w:t xml:space="preserve"> TMS173</w:t>
      </w:r>
      <w:r w:rsidR="00F92781" w:rsidRPr="006902DC">
        <w:rPr>
          <w:rFonts w:asciiTheme="minorHAnsi" w:hAnsiTheme="minorHAnsi" w:cstheme="minorHAnsi"/>
          <w:lang w:eastAsia="en-US"/>
        </w:rPr>
        <w:t>3</w:t>
      </w:r>
      <w:r w:rsidR="00206845" w:rsidRPr="006902DC">
        <w:rPr>
          <w:rFonts w:asciiTheme="minorHAnsi" w:hAnsiTheme="minorHAnsi" w:cstheme="minorHAnsi"/>
          <w:lang w:eastAsia="en-US"/>
        </w:rPr>
        <w:t>.</w:t>
      </w:r>
    </w:p>
    <w:p w14:paraId="1164017C" w14:textId="3364EAA3" w:rsidR="00777CC0" w:rsidRPr="006902DC" w:rsidRDefault="0060775D" w:rsidP="009718C3">
      <w:pPr>
        <w:pStyle w:val="BodyText"/>
        <w:rPr>
          <w:rFonts w:asciiTheme="minorHAnsi" w:hAnsiTheme="minorHAnsi" w:cstheme="minorHAnsi"/>
          <w:lang w:eastAsia="en-US"/>
        </w:rPr>
      </w:pPr>
      <w:r w:rsidRPr="006902DC">
        <w:rPr>
          <w:rFonts w:asciiTheme="minorHAnsi" w:hAnsiTheme="minorHAnsi" w:cstheme="minorHAnsi"/>
          <w:lang w:eastAsia="en-US"/>
        </w:rPr>
        <w:t xml:space="preserve">Where a CDU is dosing directly into a </w:t>
      </w:r>
      <w:r w:rsidR="006F745E" w:rsidRPr="006902DC">
        <w:rPr>
          <w:rFonts w:asciiTheme="minorHAnsi" w:hAnsiTheme="minorHAnsi" w:cstheme="minorHAnsi"/>
          <w:lang w:eastAsia="en-US"/>
        </w:rPr>
        <w:t xml:space="preserve">transfer </w:t>
      </w:r>
      <w:r w:rsidRPr="006902DC">
        <w:rPr>
          <w:rFonts w:asciiTheme="minorHAnsi" w:hAnsiTheme="minorHAnsi" w:cstheme="minorHAnsi"/>
          <w:lang w:eastAsia="en-US"/>
        </w:rPr>
        <w:t>main or pressure boosted system</w:t>
      </w:r>
      <w:r w:rsidR="007145EC" w:rsidRPr="006902DC">
        <w:rPr>
          <w:rFonts w:asciiTheme="minorHAnsi" w:hAnsiTheme="minorHAnsi" w:cstheme="minorHAnsi"/>
          <w:lang w:eastAsia="en-US"/>
        </w:rPr>
        <w:t xml:space="preserve"> (“inline dosing”)</w:t>
      </w:r>
      <w:r w:rsidRPr="006902DC">
        <w:rPr>
          <w:rFonts w:asciiTheme="minorHAnsi" w:hAnsiTheme="minorHAnsi" w:cstheme="minorHAnsi"/>
          <w:lang w:eastAsia="en-US"/>
        </w:rPr>
        <w:t>, it shall</w:t>
      </w:r>
      <w:r w:rsidR="0070700F" w:rsidRPr="006902DC">
        <w:rPr>
          <w:rFonts w:asciiTheme="minorHAnsi" w:hAnsiTheme="minorHAnsi" w:cstheme="minorHAnsi"/>
          <w:lang w:eastAsia="en-US"/>
        </w:rPr>
        <w:t xml:space="preserve"> be configured to allow </w:t>
      </w:r>
      <w:r w:rsidR="00B37571" w:rsidRPr="006902DC">
        <w:rPr>
          <w:rFonts w:asciiTheme="minorHAnsi" w:hAnsiTheme="minorHAnsi" w:cstheme="minorHAnsi"/>
          <w:lang w:eastAsia="en-US"/>
        </w:rPr>
        <w:t xml:space="preserve">setpoint </w:t>
      </w:r>
      <w:r w:rsidR="0070700F" w:rsidRPr="006902DC">
        <w:rPr>
          <w:rFonts w:asciiTheme="minorHAnsi" w:hAnsiTheme="minorHAnsi" w:cstheme="minorHAnsi"/>
          <w:lang w:eastAsia="en-US"/>
        </w:rPr>
        <w:t>flow-pacing (control scheme</w:t>
      </w:r>
      <w:r w:rsidR="00D170BF" w:rsidRPr="006902DC">
        <w:rPr>
          <w:rFonts w:asciiTheme="minorHAnsi" w:hAnsiTheme="minorHAnsi" w:cstheme="minorHAnsi"/>
          <w:lang w:eastAsia="en-US"/>
        </w:rPr>
        <w:t xml:space="preserve"> calculating </w:t>
      </w:r>
      <w:r w:rsidR="0070700F" w:rsidRPr="006902DC">
        <w:rPr>
          <w:rFonts w:asciiTheme="minorHAnsi" w:hAnsiTheme="minorHAnsi" w:cstheme="minorHAnsi"/>
          <w:lang w:eastAsia="en-US"/>
        </w:rPr>
        <w:t xml:space="preserve">the </w:t>
      </w:r>
      <w:r w:rsidR="00D170BF" w:rsidRPr="006902DC">
        <w:rPr>
          <w:rFonts w:asciiTheme="minorHAnsi" w:hAnsiTheme="minorHAnsi" w:cstheme="minorHAnsi"/>
          <w:lang w:eastAsia="en-US"/>
        </w:rPr>
        <w:t xml:space="preserve">dose rate based of both the </w:t>
      </w:r>
      <w:r w:rsidR="00B37571" w:rsidRPr="006902DC">
        <w:rPr>
          <w:rFonts w:asciiTheme="minorHAnsi" w:hAnsiTheme="minorHAnsi" w:cstheme="minorHAnsi"/>
          <w:lang w:eastAsia="en-US"/>
        </w:rPr>
        <w:t xml:space="preserve">deviation of </w:t>
      </w:r>
      <w:r w:rsidR="00D170BF" w:rsidRPr="006902DC">
        <w:rPr>
          <w:rFonts w:asciiTheme="minorHAnsi" w:hAnsiTheme="minorHAnsi" w:cstheme="minorHAnsi"/>
          <w:lang w:eastAsia="en-US"/>
        </w:rPr>
        <w:t xml:space="preserve">analyser residuals </w:t>
      </w:r>
      <w:r w:rsidR="00B37571" w:rsidRPr="006902DC">
        <w:rPr>
          <w:rFonts w:asciiTheme="minorHAnsi" w:hAnsiTheme="minorHAnsi" w:cstheme="minorHAnsi"/>
          <w:lang w:eastAsia="en-US"/>
        </w:rPr>
        <w:t xml:space="preserve">from setpoint </w:t>
      </w:r>
      <w:r w:rsidR="00D170BF" w:rsidRPr="006902DC">
        <w:rPr>
          <w:rFonts w:asciiTheme="minorHAnsi" w:hAnsiTheme="minorHAnsi" w:cstheme="minorHAnsi"/>
          <w:lang w:eastAsia="en-US"/>
        </w:rPr>
        <w:t xml:space="preserve">and the water main flow rate) </w:t>
      </w:r>
      <w:r w:rsidR="0070700F" w:rsidRPr="006902DC">
        <w:rPr>
          <w:rFonts w:asciiTheme="minorHAnsi" w:hAnsiTheme="minorHAnsi" w:cstheme="minorHAnsi"/>
          <w:lang w:eastAsia="en-US"/>
        </w:rPr>
        <w:t>using a flowmeter.</w:t>
      </w:r>
      <w:r w:rsidR="00D170BF" w:rsidRPr="006902DC">
        <w:rPr>
          <w:rFonts w:asciiTheme="minorHAnsi" w:hAnsiTheme="minorHAnsi" w:cstheme="minorHAnsi"/>
          <w:lang w:eastAsia="en-US"/>
        </w:rPr>
        <w:t xml:space="preserve"> An inline dosing system shall also</w:t>
      </w:r>
      <w:r w:rsidRPr="006902DC">
        <w:rPr>
          <w:rFonts w:asciiTheme="minorHAnsi" w:hAnsiTheme="minorHAnsi" w:cstheme="minorHAnsi"/>
          <w:lang w:eastAsia="en-US"/>
        </w:rPr>
        <w:t>:</w:t>
      </w:r>
    </w:p>
    <w:p w14:paraId="4C7355C8" w14:textId="1DA5143D" w:rsidR="0060775D" w:rsidRPr="00DF1CD2" w:rsidRDefault="0060775D" w:rsidP="0060775D">
      <w:pPr>
        <w:pStyle w:val="Bullet1"/>
        <w:rPr>
          <w:lang w:val="en-AU"/>
        </w:rPr>
      </w:pPr>
      <w:r w:rsidRPr="00DF1CD2">
        <w:rPr>
          <w:lang w:val="en-AU"/>
        </w:rPr>
        <w:t xml:space="preserve">Assess the potential for </w:t>
      </w:r>
      <w:r w:rsidR="002E1A87" w:rsidRPr="00DF1CD2">
        <w:rPr>
          <w:lang w:val="en-AU"/>
        </w:rPr>
        <w:t>overdosing</w:t>
      </w:r>
      <w:r w:rsidRPr="00DF1CD2">
        <w:rPr>
          <w:lang w:val="en-AU"/>
        </w:rPr>
        <w:t xml:space="preserve"> </w:t>
      </w:r>
      <w:r w:rsidR="002772C3" w:rsidRPr="00DF1CD2">
        <w:rPr>
          <w:lang w:val="en-AU"/>
        </w:rPr>
        <w:t xml:space="preserve">due to </w:t>
      </w:r>
      <w:r w:rsidR="004068AD" w:rsidRPr="00DF1CD2">
        <w:rPr>
          <w:lang w:val="en-AU"/>
        </w:rPr>
        <w:t xml:space="preserve">instrument </w:t>
      </w:r>
      <w:r w:rsidR="002772C3" w:rsidRPr="00DF1CD2">
        <w:rPr>
          <w:lang w:val="en-AU"/>
        </w:rPr>
        <w:t>fail</w:t>
      </w:r>
      <w:r w:rsidR="004068AD" w:rsidRPr="00DF1CD2">
        <w:rPr>
          <w:lang w:val="en-AU"/>
        </w:rPr>
        <w:t>ure/error</w:t>
      </w:r>
      <w:r w:rsidR="00B07B3A" w:rsidRPr="00DF1CD2">
        <w:rPr>
          <w:lang w:val="en-AU"/>
        </w:rPr>
        <w:t xml:space="preserve"> and </w:t>
      </w:r>
      <w:r w:rsidR="004068AD" w:rsidRPr="00DF1CD2">
        <w:rPr>
          <w:lang w:val="en-AU"/>
        </w:rPr>
        <w:t xml:space="preserve">implement appropriate </w:t>
      </w:r>
      <w:r w:rsidR="00B07B3A" w:rsidRPr="00DF1CD2">
        <w:rPr>
          <w:lang w:val="en-AU"/>
        </w:rPr>
        <w:t>controls</w:t>
      </w:r>
      <w:r w:rsidR="00A749C9" w:rsidRPr="00DF1CD2">
        <w:rPr>
          <w:lang w:val="en-AU"/>
        </w:rPr>
        <w:t xml:space="preserve"> to limit dosing pump output</w:t>
      </w:r>
      <w:r w:rsidR="002772C3" w:rsidRPr="00DF1CD2">
        <w:rPr>
          <w:lang w:val="en-AU"/>
        </w:rPr>
        <w:t>.</w:t>
      </w:r>
    </w:p>
    <w:p w14:paraId="560E4D59" w14:textId="014814C4" w:rsidR="002772C3" w:rsidRPr="00DF1CD2" w:rsidRDefault="002772C3" w:rsidP="0060775D">
      <w:pPr>
        <w:pStyle w:val="Bullet1"/>
        <w:rPr>
          <w:lang w:val="en-AU"/>
        </w:rPr>
      </w:pPr>
      <w:r w:rsidRPr="00DF1CD2">
        <w:rPr>
          <w:lang w:val="en-AU"/>
        </w:rPr>
        <w:t>Implement control</w:t>
      </w:r>
      <w:r w:rsidR="00B07B3A" w:rsidRPr="00DF1CD2">
        <w:rPr>
          <w:lang w:val="en-AU"/>
        </w:rPr>
        <w:t xml:space="preserve"> system limitations </w:t>
      </w:r>
      <w:r w:rsidRPr="00DF1CD2">
        <w:rPr>
          <w:lang w:val="en-AU"/>
        </w:rPr>
        <w:t>to prevent</w:t>
      </w:r>
      <w:r w:rsidR="00B375B9" w:rsidRPr="00DF1CD2">
        <w:rPr>
          <w:lang w:val="en-AU"/>
        </w:rPr>
        <w:t xml:space="preserve"> a</w:t>
      </w:r>
      <w:r w:rsidR="002E1A87" w:rsidRPr="00DF1CD2">
        <w:rPr>
          <w:lang w:val="en-AU"/>
        </w:rPr>
        <w:t xml:space="preserve">n increase in concentration of total chlorine of </w:t>
      </w:r>
      <w:r w:rsidR="00B375B9" w:rsidRPr="00DF1CD2">
        <w:rPr>
          <w:lang w:val="en-AU"/>
        </w:rPr>
        <w:t xml:space="preserve">greater than 5mg/L </w:t>
      </w:r>
      <w:r w:rsidR="002E1A87" w:rsidRPr="00DF1CD2">
        <w:rPr>
          <w:lang w:val="en-AU"/>
        </w:rPr>
        <w:t>from the CDU</w:t>
      </w:r>
      <w:r w:rsidR="0082161E" w:rsidRPr="00DF1CD2">
        <w:rPr>
          <w:lang w:val="en-AU"/>
        </w:rPr>
        <w:t xml:space="preserve"> under abnormal operating conditions</w:t>
      </w:r>
      <w:r w:rsidR="002E1A87" w:rsidRPr="00DF1CD2">
        <w:rPr>
          <w:lang w:val="en-AU"/>
        </w:rPr>
        <w:t>.</w:t>
      </w:r>
    </w:p>
    <w:p w14:paraId="5AC9882E" w14:textId="4B332A10" w:rsidR="002E1A87" w:rsidRPr="00DF1CD2" w:rsidRDefault="00932ED0" w:rsidP="0060775D">
      <w:pPr>
        <w:pStyle w:val="Bullet1"/>
        <w:rPr>
          <w:lang w:val="en-AU"/>
        </w:rPr>
      </w:pPr>
      <w:r w:rsidRPr="00DF1CD2">
        <w:rPr>
          <w:lang w:val="en-AU"/>
        </w:rPr>
        <w:t xml:space="preserve">Include analysis </w:t>
      </w:r>
      <w:r w:rsidR="00A305E3" w:rsidRPr="00DF1CD2">
        <w:rPr>
          <w:lang w:val="en-AU"/>
        </w:rPr>
        <w:t>before and after the dosing point to validate closed-loop control of dosing pumps.</w:t>
      </w:r>
    </w:p>
    <w:p w14:paraId="0E34ABC4" w14:textId="74B3559E" w:rsidR="0070033A" w:rsidRPr="00DF1CD2" w:rsidRDefault="006F745E" w:rsidP="0070033A">
      <w:pPr>
        <w:pStyle w:val="Bullet1"/>
        <w:rPr>
          <w:lang w:val="en-AU"/>
        </w:rPr>
      </w:pPr>
      <w:r w:rsidRPr="00DF1CD2">
        <w:rPr>
          <w:lang w:val="en-AU"/>
        </w:rPr>
        <w:t xml:space="preserve">Be configured </w:t>
      </w:r>
      <w:r w:rsidR="0070033A" w:rsidRPr="00DF1CD2">
        <w:rPr>
          <w:lang w:val="en-AU"/>
        </w:rPr>
        <w:t xml:space="preserve">to </w:t>
      </w:r>
      <w:r w:rsidR="00485BF2" w:rsidRPr="00DF1CD2">
        <w:rPr>
          <w:lang w:val="en-AU"/>
        </w:rPr>
        <w:t>allow fixed</w:t>
      </w:r>
      <w:r w:rsidR="00B37571" w:rsidRPr="00DF1CD2">
        <w:rPr>
          <w:lang w:val="en-AU"/>
        </w:rPr>
        <w:t xml:space="preserve"> </w:t>
      </w:r>
      <w:r w:rsidRPr="00DF1CD2">
        <w:rPr>
          <w:lang w:val="en-AU"/>
        </w:rPr>
        <w:t>flow-pacing</w:t>
      </w:r>
      <w:r w:rsidR="00B37571" w:rsidRPr="00DF1CD2">
        <w:rPr>
          <w:lang w:val="en-AU"/>
        </w:rPr>
        <w:t xml:space="preserve"> dosing </w:t>
      </w:r>
      <w:r w:rsidRPr="00DF1CD2">
        <w:rPr>
          <w:lang w:val="en-AU"/>
        </w:rPr>
        <w:t xml:space="preserve">using </w:t>
      </w:r>
      <w:r w:rsidR="00B37571" w:rsidRPr="00DF1CD2">
        <w:rPr>
          <w:lang w:val="en-AU"/>
        </w:rPr>
        <w:t>a fixed concentration for addition of chemicals and feedback from the water main flowrate</w:t>
      </w:r>
      <w:r w:rsidR="00BE703A" w:rsidRPr="00DF1CD2">
        <w:rPr>
          <w:lang w:val="en-AU"/>
        </w:rPr>
        <w:t>.</w:t>
      </w:r>
    </w:p>
    <w:p w14:paraId="7D2B5DB1" w14:textId="77777777" w:rsidR="000A5D11" w:rsidRPr="006902DC" w:rsidRDefault="000A5D11" w:rsidP="000A5D11">
      <w:pPr>
        <w:pStyle w:val="BodyText"/>
        <w:rPr>
          <w:rFonts w:asciiTheme="minorHAnsi" w:hAnsiTheme="minorHAnsi" w:cstheme="minorHAnsi"/>
          <w:lang w:eastAsia="en-US"/>
        </w:rPr>
      </w:pPr>
      <w:r w:rsidRPr="006902DC">
        <w:rPr>
          <w:rFonts w:asciiTheme="minorHAnsi" w:hAnsiTheme="minorHAnsi" w:cstheme="minorHAnsi"/>
          <w:lang w:eastAsia="en-US"/>
        </w:rPr>
        <w:lastRenderedPageBreak/>
        <w:t>Where a CDU is dosing into a recirculating system (typically a reservoir) it shall:</w:t>
      </w:r>
    </w:p>
    <w:p w14:paraId="03B64518" w14:textId="6805652F" w:rsidR="000A5D11" w:rsidRPr="00DF1CD2" w:rsidRDefault="000A5D11" w:rsidP="000A5D11">
      <w:pPr>
        <w:pStyle w:val="Bullet1"/>
        <w:rPr>
          <w:lang w:val="en-AU"/>
        </w:rPr>
      </w:pPr>
      <w:r w:rsidRPr="00DF1CD2">
        <w:rPr>
          <w:lang w:val="en-AU"/>
        </w:rPr>
        <w:t>Be controlled with an analyser</w:t>
      </w:r>
      <w:r w:rsidR="00951CC2" w:rsidRPr="00DF1CD2">
        <w:rPr>
          <w:lang w:val="en-AU"/>
        </w:rPr>
        <w:t xml:space="preserve"> in setpoint control</w:t>
      </w:r>
      <w:r w:rsidRPr="00DF1CD2">
        <w:rPr>
          <w:lang w:val="en-AU"/>
        </w:rPr>
        <w:t>, measuring concentration of water prior to</w:t>
      </w:r>
      <w:r w:rsidR="004068AD" w:rsidRPr="00DF1CD2">
        <w:rPr>
          <w:lang w:val="en-AU"/>
        </w:rPr>
        <w:t xml:space="preserve"> and post</w:t>
      </w:r>
      <w:r w:rsidRPr="00DF1CD2">
        <w:rPr>
          <w:lang w:val="en-AU"/>
        </w:rPr>
        <w:t xml:space="preserve"> dosing.</w:t>
      </w:r>
    </w:p>
    <w:p w14:paraId="02854B84" w14:textId="1FBAEC15" w:rsidR="000A5D11" w:rsidRPr="00DF1CD2" w:rsidRDefault="000A5D11" w:rsidP="000A5D11">
      <w:pPr>
        <w:pStyle w:val="Bullet1"/>
        <w:rPr>
          <w:lang w:val="en-AU"/>
        </w:rPr>
      </w:pPr>
      <w:r w:rsidRPr="00DF1CD2">
        <w:rPr>
          <w:lang w:val="en-AU"/>
        </w:rPr>
        <w:t xml:space="preserve">Ensure appropriate mixing is provided in accordance with section </w:t>
      </w:r>
      <w:r w:rsidRPr="00DF1CD2">
        <w:rPr>
          <w:lang w:val="en-AU"/>
        </w:rPr>
        <w:fldChar w:fldCharType="begin"/>
      </w:r>
      <w:r w:rsidRPr="00DF1CD2">
        <w:rPr>
          <w:lang w:val="en-AU"/>
        </w:rPr>
        <w:instrText xml:space="preserve"> REF _Ref140510970 \r \h </w:instrText>
      </w:r>
      <w:r w:rsidRPr="00DF1CD2">
        <w:rPr>
          <w:lang w:val="en-AU"/>
        </w:rPr>
      </w:r>
      <w:r w:rsidRPr="00DF1CD2">
        <w:rPr>
          <w:lang w:val="en-AU"/>
        </w:rPr>
        <w:fldChar w:fldCharType="separate"/>
      </w:r>
      <w:r w:rsidR="009664AF">
        <w:rPr>
          <w:lang w:val="en-AU"/>
        </w:rPr>
        <w:t>8.1.5</w:t>
      </w:r>
      <w:r w:rsidRPr="00DF1CD2">
        <w:rPr>
          <w:lang w:val="en-AU"/>
        </w:rPr>
        <w:fldChar w:fldCharType="end"/>
      </w:r>
      <w:r w:rsidR="002D31C8" w:rsidRPr="00DF1CD2">
        <w:rPr>
          <w:lang w:val="en-AU"/>
        </w:rPr>
        <w:t>.</w:t>
      </w:r>
    </w:p>
    <w:p w14:paraId="4EAEB75B" w14:textId="77777777" w:rsidR="000A5D11" w:rsidRPr="00DF1CD2" w:rsidRDefault="000A5D11" w:rsidP="000A5D11">
      <w:pPr>
        <w:pStyle w:val="Bullet1"/>
        <w:rPr>
          <w:lang w:val="en-AU"/>
        </w:rPr>
      </w:pPr>
      <w:r w:rsidRPr="50C3C2B9">
        <w:rPr>
          <w:lang w:val="en-AU"/>
        </w:rPr>
        <w:t>Ensure water used for analysis is representative of the reservoir, and is not impacted by recirculation, network demand or the operation of other equipment.</w:t>
      </w:r>
    </w:p>
    <w:p w14:paraId="2355C41A" w14:textId="16204D44" w:rsidR="004068AD" w:rsidRPr="00DF1CD2" w:rsidRDefault="00360E01" w:rsidP="00360E01">
      <w:pPr>
        <w:pStyle w:val="Bullet1"/>
        <w:numPr>
          <w:ilvl w:val="0"/>
          <w:numId w:val="0"/>
        </w:numPr>
        <w:rPr>
          <w:lang w:val="en-AU"/>
        </w:rPr>
      </w:pPr>
      <w:r w:rsidRPr="00DF1CD2">
        <w:rPr>
          <w:lang w:val="en-AU"/>
        </w:rPr>
        <w:t xml:space="preserve">Design of the dosing control system shall consider the potential for variability within the process and the impact </w:t>
      </w:r>
      <w:r w:rsidR="004068AD" w:rsidRPr="00DF1CD2">
        <w:rPr>
          <w:lang w:val="en-AU"/>
        </w:rPr>
        <w:t>that</w:t>
      </w:r>
      <w:r w:rsidRPr="00DF1CD2">
        <w:rPr>
          <w:lang w:val="en-AU"/>
        </w:rPr>
        <w:t xml:space="preserve"> </w:t>
      </w:r>
      <w:r w:rsidR="004068AD" w:rsidRPr="00DF1CD2">
        <w:rPr>
          <w:lang w:val="en-AU"/>
        </w:rPr>
        <w:t>failed,</w:t>
      </w:r>
      <w:r w:rsidRPr="00DF1CD2">
        <w:rPr>
          <w:lang w:val="en-AU"/>
        </w:rPr>
        <w:t xml:space="preserve"> or out-of-calibration instruments or other equipment</w:t>
      </w:r>
      <w:r w:rsidR="004068AD" w:rsidRPr="00DF1CD2">
        <w:rPr>
          <w:lang w:val="en-AU"/>
        </w:rPr>
        <w:t xml:space="preserve"> used</w:t>
      </w:r>
      <w:r w:rsidR="00A820AC" w:rsidRPr="00DF1CD2">
        <w:rPr>
          <w:lang w:val="en-AU"/>
        </w:rPr>
        <w:t xml:space="preserve"> </w:t>
      </w:r>
      <w:r w:rsidR="00BA41C1" w:rsidRPr="00DF1CD2">
        <w:rPr>
          <w:lang w:val="en-AU"/>
        </w:rPr>
        <w:t>to determine dosing pump flow rate</w:t>
      </w:r>
      <w:r w:rsidR="004068AD" w:rsidRPr="00DF1CD2">
        <w:rPr>
          <w:lang w:val="en-AU"/>
        </w:rPr>
        <w:t xml:space="preserve"> could have on the system</w:t>
      </w:r>
      <w:r w:rsidR="00BA41C1" w:rsidRPr="00DF1CD2">
        <w:rPr>
          <w:lang w:val="en-AU"/>
        </w:rPr>
        <w:t xml:space="preserve">. </w:t>
      </w:r>
    </w:p>
    <w:p w14:paraId="2E9982B6" w14:textId="3F3118F7" w:rsidR="0070033A" w:rsidRPr="00DF1CD2" w:rsidRDefault="0070033A" w:rsidP="00360E01">
      <w:pPr>
        <w:pStyle w:val="Bullet1"/>
        <w:numPr>
          <w:ilvl w:val="0"/>
          <w:numId w:val="0"/>
        </w:numPr>
        <w:rPr>
          <w:lang w:val="en-AU"/>
        </w:rPr>
      </w:pPr>
      <w:r w:rsidRPr="00DF1CD2">
        <w:rPr>
          <w:lang w:val="en-AU"/>
        </w:rPr>
        <w:t>Control system shall permit local operation with the following modes:</w:t>
      </w:r>
    </w:p>
    <w:p w14:paraId="514B0ADC" w14:textId="7267CBC2" w:rsidR="0070033A" w:rsidRPr="00DF1CD2" w:rsidRDefault="0070033A" w:rsidP="0070033A">
      <w:pPr>
        <w:pStyle w:val="Bullet1"/>
        <w:rPr>
          <w:lang w:val="en-AU"/>
        </w:rPr>
      </w:pPr>
      <w:r w:rsidRPr="00DF1CD2">
        <w:rPr>
          <w:lang w:val="en-AU"/>
        </w:rPr>
        <w:t>Setpoint flow-pacing, calculating the dose rate based of both the deviation of analyser residuals from setpoint and the water main flow rate.</w:t>
      </w:r>
    </w:p>
    <w:p w14:paraId="1E87B3D8" w14:textId="2245C72A" w:rsidR="0070033A" w:rsidRPr="00DF1CD2" w:rsidRDefault="0070033A" w:rsidP="0070033A">
      <w:pPr>
        <w:pStyle w:val="Bullet1"/>
        <w:rPr>
          <w:lang w:val="en-AU"/>
        </w:rPr>
      </w:pPr>
      <w:r w:rsidRPr="00DF1CD2">
        <w:rPr>
          <w:lang w:val="en-AU"/>
        </w:rPr>
        <w:t>Fixed flow-pacing dosing, using a fixed concentration for addition of chemicals and feedback from the water main flowrate.</w:t>
      </w:r>
    </w:p>
    <w:p w14:paraId="413496F3" w14:textId="69F64F6D" w:rsidR="0070033A" w:rsidRPr="00DF1CD2" w:rsidRDefault="0070033A" w:rsidP="0070033A">
      <w:pPr>
        <w:pStyle w:val="Bullet1"/>
        <w:rPr>
          <w:lang w:val="en-AU"/>
        </w:rPr>
      </w:pPr>
      <w:r w:rsidRPr="00DF1CD2">
        <w:rPr>
          <w:lang w:val="en-AU"/>
        </w:rPr>
        <w:t>Fixed-flow dosing, allowing the pump flow rate irrespective of water main flowrate.</w:t>
      </w:r>
    </w:p>
    <w:p w14:paraId="67F1E1CD" w14:textId="4CB94C53" w:rsidR="0070033A" w:rsidRPr="00DF1CD2" w:rsidRDefault="0070033A" w:rsidP="00A36C9B">
      <w:pPr>
        <w:pStyle w:val="Bullet1"/>
        <w:rPr>
          <w:lang w:val="en-AU"/>
        </w:rPr>
      </w:pPr>
      <w:r w:rsidRPr="00DF1CD2">
        <w:rPr>
          <w:lang w:val="en-AU"/>
        </w:rPr>
        <w:t>Manual dosing, allowing the pumps and valves to be directly controlled locally, including override of interlocks and alarms.</w:t>
      </w:r>
    </w:p>
    <w:p w14:paraId="0330D8AA" w14:textId="5471CA02" w:rsidR="0091013F" w:rsidRPr="00DF1CD2" w:rsidRDefault="0091013F" w:rsidP="00360E01">
      <w:pPr>
        <w:pStyle w:val="Bullet1"/>
        <w:numPr>
          <w:ilvl w:val="0"/>
          <w:numId w:val="0"/>
        </w:numPr>
        <w:rPr>
          <w:lang w:val="en-AU"/>
        </w:rPr>
      </w:pPr>
      <w:r w:rsidRPr="00DF1CD2">
        <w:rPr>
          <w:lang w:val="en-AU"/>
        </w:rPr>
        <w:t xml:space="preserve">Proprietary control systems (such as those integrated into analysers) shall not solely be used to determine dosing pump flow rate for inline dosing configurations. </w:t>
      </w:r>
      <w:r w:rsidR="00C442C4" w:rsidRPr="00DF1CD2">
        <w:rPr>
          <w:lang w:val="en-AU"/>
        </w:rPr>
        <w:t>Code to prevent overdosing shall be auditable from the system’s functional description</w:t>
      </w:r>
      <w:r w:rsidR="00A749C9" w:rsidRPr="00DF1CD2">
        <w:rPr>
          <w:lang w:val="en-AU"/>
        </w:rPr>
        <w:t xml:space="preserve"> to verify functionality</w:t>
      </w:r>
      <w:r w:rsidR="007870DE" w:rsidRPr="00DF1CD2">
        <w:rPr>
          <w:lang w:val="en-AU"/>
        </w:rPr>
        <w:t xml:space="preserve">, including all calculations, interlocks and alarms. </w:t>
      </w:r>
      <w:r w:rsidR="00BA41C1" w:rsidRPr="00DF1CD2">
        <w:rPr>
          <w:lang w:val="en-AU"/>
        </w:rPr>
        <w:t xml:space="preserve">The </w:t>
      </w:r>
      <w:r w:rsidR="00A749C9" w:rsidRPr="00DF1CD2">
        <w:rPr>
          <w:lang w:val="en-AU"/>
        </w:rPr>
        <w:t xml:space="preserve">design of the control system </w:t>
      </w:r>
      <w:r w:rsidR="00BA41C1" w:rsidRPr="00DF1CD2">
        <w:rPr>
          <w:lang w:val="en-AU"/>
        </w:rPr>
        <w:t xml:space="preserve">shall </w:t>
      </w:r>
      <w:r w:rsidR="002451BC" w:rsidRPr="00DF1CD2">
        <w:rPr>
          <w:lang w:val="en-AU"/>
        </w:rPr>
        <w:t>prevent overdosing during abnormal operation</w:t>
      </w:r>
      <w:r w:rsidRPr="00DF1CD2">
        <w:rPr>
          <w:lang w:val="en-AU"/>
        </w:rPr>
        <w:t xml:space="preserve"> of instruments or other equipment</w:t>
      </w:r>
      <w:r w:rsidR="002451BC" w:rsidRPr="00DF1CD2">
        <w:rPr>
          <w:lang w:val="en-AU"/>
        </w:rPr>
        <w:t xml:space="preserve">. </w:t>
      </w:r>
    </w:p>
    <w:p w14:paraId="7D2CE80C" w14:textId="3AF7068D" w:rsidR="009E36CB" w:rsidRPr="006902DC" w:rsidRDefault="009E36CB" w:rsidP="00062988">
      <w:pPr>
        <w:pStyle w:val="Heading4"/>
        <w:numPr>
          <w:ilvl w:val="2"/>
          <w:numId w:val="2"/>
        </w:numPr>
      </w:pPr>
      <w:r w:rsidRPr="006902DC">
        <w:t>HMI</w:t>
      </w:r>
    </w:p>
    <w:p w14:paraId="15B08BD1" w14:textId="48E2EC09" w:rsidR="00801735" w:rsidRPr="00DF1CD2" w:rsidRDefault="00801735" w:rsidP="00801735">
      <w:pPr>
        <w:pStyle w:val="Bullet1"/>
        <w:numPr>
          <w:ilvl w:val="0"/>
          <w:numId w:val="0"/>
        </w:numPr>
        <w:rPr>
          <w:lang w:val="en-AU"/>
        </w:rPr>
      </w:pPr>
      <w:r w:rsidRPr="00DF1CD2">
        <w:rPr>
          <w:lang w:val="en-AU"/>
        </w:rPr>
        <w:t xml:space="preserve">A local HMI compliant with </w:t>
      </w:r>
      <w:r w:rsidR="00D300B3" w:rsidRPr="00DF1CD2">
        <w:rPr>
          <w:lang w:val="en-AU"/>
        </w:rPr>
        <w:t>TMS173</w:t>
      </w:r>
      <w:r w:rsidR="00F92781" w:rsidRPr="00DF1CD2">
        <w:rPr>
          <w:lang w:val="en-AU"/>
        </w:rPr>
        <w:t>3</w:t>
      </w:r>
      <w:r w:rsidR="00D300B3" w:rsidRPr="00DF1CD2">
        <w:rPr>
          <w:lang w:val="en-AU"/>
        </w:rPr>
        <w:t xml:space="preserve"> </w:t>
      </w:r>
      <w:r w:rsidRPr="00DF1CD2">
        <w:rPr>
          <w:lang w:val="en-AU"/>
        </w:rPr>
        <w:t>and TMS1151 shall be provided.</w:t>
      </w:r>
      <w:r w:rsidR="00366D93" w:rsidRPr="00DF1CD2">
        <w:rPr>
          <w:lang w:val="en-AU"/>
        </w:rPr>
        <w:t xml:space="preserve"> The HMI shall:</w:t>
      </w:r>
    </w:p>
    <w:p w14:paraId="18F1B7D3" w14:textId="7FA0C793" w:rsidR="00366D93" w:rsidRPr="00DF1CD2" w:rsidRDefault="00366D93" w:rsidP="00366D93">
      <w:pPr>
        <w:pStyle w:val="Bullet1"/>
        <w:rPr>
          <w:lang w:val="en-AU"/>
        </w:rPr>
      </w:pPr>
      <w:r w:rsidRPr="00DF1CD2">
        <w:rPr>
          <w:lang w:val="en-AU"/>
        </w:rPr>
        <w:t xml:space="preserve">Be accessible by operational and maintenance staff without </w:t>
      </w:r>
      <w:r w:rsidR="0046191A" w:rsidRPr="00DF1CD2">
        <w:rPr>
          <w:lang w:val="en-AU"/>
        </w:rPr>
        <w:t>opening switchboard</w:t>
      </w:r>
      <w:r w:rsidR="00705D9A" w:rsidRPr="00DF1CD2">
        <w:rPr>
          <w:lang w:val="en-AU"/>
        </w:rPr>
        <w:t>s</w:t>
      </w:r>
      <w:r w:rsidR="0046191A" w:rsidRPr="00DF1CD2">
        <w:rPr>
          <w:lang w:val="en-AU"/>
        </w:rPr>
        <w:t xml:space="preserve"> or other enclosures containing </w:t>
      </w:r>
      <w:r w:rsidR="00705D9A" w:rsidRPr="00DF1CD2">
        <w:rPr>
          <w:lang w:val="en-AU"/>
        </w:rPr>
        <w:t>exposed LV terminals or wiring.</w:t>
      </w:r>
    </w:p>
    <w:p w14:paraId="64622E27" w14:textId="3589E74B" w:rsidR="00705D9A" w:rsidRPr="00DF1CD2" w:rsidRDefault="00705D9A" w:rsidP="00366D93">
      <w:pPr>
        <w:pStyle w:val="Bullet1"/>
        <w:rPr>
          <w:lang w:val="en-AU"/>
        </w:rPr>
      </w:pPr>
      <w:r w:rsidRPr="00DF1CD2">
        <w:rPr>
          <w:lang w:val="en-AU"/>
        </w:rPr>
        <w:t xml:space="preserve">Replicate the display, configuration, status, alarms, faults, setpoint entry and other operator commands as provided </w:t>
      </w:r>
      <w:r w:rsidR="00222160" w:rsidRPr="00DF1CD2">
        <w:rPr>
          <w:lang w:val="en-AU"/>
        </w:rPr>
        <w:t>on the SCADA system.</w:t>
      </w:r>
    </w:p>
    <w:p w14:paraId="4C24BB29" w14:textId="7B7C6D01" w:rsidR="00920B91" w:rsidRPr="006902DC" w:rsidRDefault="00920B91" w:rsidP="00062988">
      <w:pPr>
        <w:pStyle w:val="Heading4"/>
        <w:numPr>
          <w:ilvl w:val="2"/>
          <w:numId w:val="2"/>
        </w:numPr>
      </w:pPr>
      <w:bookmarkStart w:id="178" w:name="_Ref148971697"/>
      <w:r w:rsidRPr="006902DC">
        <w:t>Control Modes</w:t>
      </w:r>
      <w:bookmarkEnd w:id="178"/>
    </w:p>
    <w:p w14:paraId="0A7D6C1C" w14:textId="75B5A086" w:rsidR="002209D5" w:rsidRPr="006902DC" w:rsidRDefault="002209D5" w:rsidP="00F51E73">
      <w:pPr>
        <w:pStyle w:val="BodyText"/>
        <w:rPr>
          <w:rFonts w:asciiTheme="minorHAnsi" w:hAnsiTheme="minorHAnsi" w:cstheme="minorHAnsi"/>
          <w:lang w:eastAsia="en-US"/>
        </w:rPr>
      </w:pPr>
      <w:r w:rsidRPr="006902DC">
        <w:rPr>
          <w:rFonts w:asciiTheme="minorHAnsi" w:hAnsiTheme="minorHAnsi" w:cstheme="minorHAnsi"/>
          <w:lang w:eastAsia="en-US"/>
        </w:rPr>
        <w:t>The control system for the CDU shall contain the following modes:</w:t>
      </w:r>
    </w:p>
    <w:p w14:paraId="14F958B0" w14:textId="576BE91E" w:rsidR="002209D5" w:rsidRPr="00DF1CD2" w:rsidRDefault="002209D5" w:rsidP="002209D5">
      <w:pPr>
        <w:pStyle w:val="Bullet1"/>
        <w:rPr>
          <w:lang w:val="en-AU"/>
        </w:rPr>
      </w:pPr>
      <w:r w:rsidRPr="00DF1CD2">
        <w:rPr>
          <w:i/>
          <w:iCs/>
          <w:lang w:val="en-AU"/>
        </w:rPr>
        <w:t>Local:</w:t>
      </w:r>
      <w:r w:rsidRPr="00DF1CD2">
        <w:rPr>
          <w:lang w:val="en-AU"/>
        </w:rPr>
        <w:t xml:space="preserve"> </w:t>
      </w:r>
      <w:r w:rsidR="00E15100" w:rsidRPr="00DF1CD2">
        <w:rPr>
          <w:lang w:val="en-AU"/>
        </w:rPr>
        <w:t xml:space="preserve">Dosing pumps may be manually operated through </w:t>
      </w:r>
      <w:r w:rsidR="007A102F" w:rsidRPr="00DF1CD2">
        <w:rPr>
          <w:lang w:val="en-AU"/>
        </w:rPr>
        <w:t>HMI</w:t>
      </w:r>
      <w:r w:rsidR="00B6344C" w:rsidRPr="00DF1CD2">
        <w:rPr>
          <w:lang w:val="en-AU"/>
        </w:rPr>
        <w:t xml:space="preserve"> and/or the controls provide</w:t>
      </w:r>
      <w:r w:rsidR="00800429">
        <w:rPr>
          <w:lang w:val="en-AU"/>
        </w:rPr>
        <w:t>d</w:t>
      </w:r>
      <w:r w:rsidR="00B6344C" w:rsidRPr="00DF1CD2">
        <w:rPr>
          <w:lang w:val="en-AU"/>
        </w:rPr>
        <w:t xml:space="preserve"> on the dosing pump</w:t>
      </w:r>
      <w:r w:rsidR="007A102F" w:rsidRPr="00DF1CD2">
        <w:rPr>
          <w:lang w:val="en-AU"/>
        </w:rPr>
        <w:t>.</w:t>
      </w:r>
      <w:r w:rsidR="00A749C9" w:rsidRPr="00DF1CD2">
        <w:rPr>
          <w:lang w:val="en-AU"/>
        </w:rPr>
        <w:t xml:space="preserve"> This mode shall trigger an alarm to the control room to </w:t>
      </w:r>
      <w:r w:rsidR="00A749C9" w:rsidRPr="00DF1CD2">
        <w:rPr>
          <w:lang w:val="en-AU"/>
        </w:rPr>
        <w:lastRenderedPageBreak/>
        <w:t>identify the risk of overdosing and ensure appropriate administrative controls are in place.</w:t>
      </w:r>
    </w:p>
    <w:p w14:paraId="41E9C9B3" w14:textId="7917691A" w:rsidR="00E15100" w:rsidRPr="00DF1CD2" w:rsidRDefault="00E15100" w:rsidP="002209D5">
      <w:pPr>
        <w:pStyle w:val="Bullet1"/>
        <w:rPr>
          <w:lang w:val="en-AU"/>
        </w:rPr>
      </w:pPr>
      <w:r w:rsidRPr="00DF1CD2">
        <w:rPr>
          <w:i/>
          <w:iCs/>
          <w:lang w:val="en-AU"/>
        </w:rPr>
        <w:t>Remote Manual</w:t>
      </w:r>
      <w:r w:rsidR="00B6344C" w:rsidRPr="00DF1CD2">
        <w:rPr>
          <w:i/>
          <w:iCs/>
          <w:lang w:val="en-AU"/>
        </w:rPr>
        <w:t>:</w:t>
      </w:r>
      <w:r w:rsidR="00B6344C" w:rsidRPr="00DF1CD2">
        <w:rPr>
          <w:lang w:val="en-AU"/>
        </w:rPr>
        <w:t xml:space="preserve"> </w:t>
      </w:r>
      <w:r w:rsidR="009F5E69" w:rsidRPr="00DF1CD2">
        <w:rPr>
          <w:lang w:val="en-AU"/>
        </w:rPr>
        <w:t xml:space="preserve">Dosing pumps </w:t>
      </w:r>
      <w:r w:rsidR="00443EF9" w:rsidRPr="00DF1CD2">
        <w:rPr>
          <w:lang w:val="en-AU"/>
        </w:rPr>
        <w:t>may be operated manually through SCADA based on a set dosing pump flowrate.</w:t>
      </w:r>
      <w:r w:rsidR="00976BA9" w:rsidRPr="00DF1CD2">
        <w:rPr>
          <w:lang w:val="en-AU"/>
        </w:rPr>
        <w:t xml:space="preserve"> This mode shall trigger an alarm on SCADA.</w:t>
      </w:r>
    </w:p>
    <w:p w14:paraId="363997D4" w14:textId="53DC3D93" w:rsidR="00F51E73" w:rsidRPr="00DF1CD2" w:rsidRDefault="00B20F5D" w:rsidP="00956F23">
      <w:pPr>
        <w:pStyle w:val="Bullet1"/>
        <w:rPr>
          <w:lang w:val="en-AU"/>
        </w:rPr>
      </w:pPr>
      <w:r w:rsidRPr="00DF1CD2">
        <w:rPr>
          <w:i/>
          <w:iCs/>
          <w:lang w:val="en-AU"/>
        </w:rPr>
        <w:t>Remote Automatic</w:t>
      </w:r>
      <w:r w:rsidR="00A913DC" w:rsidRPr="00DF1CD2">
        <w:rPr>
          <w:i/>
          <w:iCs/>
          <w:lang w:val="en-AU"/>
        </w:rPr>
        <w:t>:</w:t>
      </w:r>
      <w:r w:rsidR="00A913DC" w:rsidRPr="00DF1CD2">
        <w:rPr>
          <w:lang w:val="en-AU"/>
        </w:rPr>
        <w:t xml:space="preserve"> </w:t>
      </w:r>
      <w:r w:rsidR="0045528E" w:rsidRPr="00DF1CD2">
        <w:rPr>
          <w:lang w:val="en-AU"/>
        </w:rPr>
        <w:t>The CDU operates automatically to achieve a setpoint concentration</w:t>
      </w:r>
      <w:r w:rsidR="00C02A05" w:rsidRPr="00DF1CD2">
        <w:rPr>
          <w:lang w:val="en-AU"/>
        </w:rPr>
        <w:t xml:space="preserve"> based </w:t>
      </w:r>
      <w:r w:rsidRPr="00DF1CD2">
        <w:rPr>
          <w:lang w:val="en-AU"/>
        </w:rPr>
        <w:t>on analyser feedback and flow-pacing (where applicable)</w:t>
      </w:r>
      <w:r w:rsidR="0045528E" w:rsidRPr="00DF1CD2">
        <w:rPr>
          <w:lang w:val="en-AU"/>
        </w:rPr>
        <w:t>.</w:t>
      </w:r>
    </w:p>
    <w:p w14:paraId="4DE82316" w14:textId="5F6AD416" w:rsidR="00920B91" w:rsidRPr="006902DC" w:rsidRDefault="00496C96" w:rsidP="00062988">
      <w:pPr>
        <w:pStyle w:val="Heading4"/>
        <w:numPr>
          <w:ilvl w:val="2"/>
          <w:numId w:val="2"/>
        </w:numPr>
      </w:pPr>
      <w:bookmarkStart w:id="179" w:name="_Toc140519848"/>
      <w:bookmarkStart w:id="180" w:name="_Toc140519849"/>
      <w:bookmarkStart w:id="181" w:name="_Toc140519850"/>
      <w:bookmarkStart w:id="182" w:name="_Toc140519855"/>
      <w:bookmarkEnd w:id="179"/>
      <w:bookmarkEnd w:id="180"/>
      <w:bookmarkEnd w:id="181"/>
      <w:bookmarkEnd w:id="182"/>
      <w:r w:rsidRPr="006902DC">
        <w:t xml:space="preserve">Interlocks and </w:t>
      </w:r>
      <w:r w:rsidR="00920B91" w:rsidRPr="006902DC">
        <w:t>Alarms</w:t>
      </w:r>
    </w:p>
    <w:p w14:paraId="153F1488" w14:textId="599CC803" w:rsidR="00496C96" w:rsidRPr="006902DC" w:rsidRDefault="00C60442" w:rsidP="00496C96">
      <w:pPr>
        <w:pStyle w:val="BodyText"/>
        <w:rPr>
          <w:rFonts w:asciiTheme="minorHAnsi" w:hAnsiTheme="minorHAnsi" w:cstheme="minorHAnsi"/>
          <w:lang w:eastAsia="en-US"/>
        </w:rPr>
      </w:pPr>
      <w:r w:rsidRPr="006902DC">
        <w:rPr>
          <w:rFonts w:asciiTheme="minorHAnsi" w:hAnsiTheme="minorHAnsi" w:cstheme="minorHAnsi"/>
          <w:lang w:eastAsia="en-US"/>
        </w:rPr>
        <w:t xml:space="preserve">Interlocks and alarms for the CDU shall </w:t>
      </w:r>
      <w:r w:rsidR="00A749C9" w:rsidRPr="006902DC">
        <w:rPr>
          <w:rFonts w:asciiTheme="minorHAnsi" w:hAnsiTheme="minorHAnsi" w:cstheme="minorHAnsi"/>
          <w:lang w:eastAsia="en-US"/>
        </w:rPr>
        <w:t xml:space="preserve">be </w:t>
      </w:r>
      <w:r w:rsidR="000316D6" w:rsidRPr="006902DC">
        <w:rPr>
          <w:rFonts w:asciiTheme="minorHAnsi" w:hAnsiTheme="minorHAnsi" w:cstheme="minorHAnsi"/>
          <w:lang w:eastAsia="en-US"/>
        </w:rPr>
        <w:t>reviewed as a part of the HAZOP process. At a minimum t</w:t>
      </w:r>
      <w:r w:rsidR="00496C96" w:rsidRPr="006902DC">
        <w:rPr>
          <w:rFonts w:asciiTheme="minorHAnsi" w:hAnsiTheme="minorHAnsi" w:cstheme="minorHAnsi"/>
          <w:lang w:eastAsia="en-US"/>
        </w:rPr>
        <w:t>he CDU shall automatically shut down on:</w:t>
      </w:r>
    </w:p>
    <w:p w14:paraId="300356C9" w14:textId="06D3509F" w:rsidR="00496C96" w:rsidRPr="00DF1CD2" w:rsidRDefault="000316D6" w:rsidP="00956F23">
      <w:pPr>
        <w:pStyle w:val="Bullet1"/>
        <w:rPr>
          <w:lang w:val="en-AU"/>
        </w:rPr>
      </w:pPr>
      <w:r w:rsidRPr="00DF1CD2">
        <w:rPr>
          <w:lang w:val="en-AU"/>
        </w:rPr>
        <w:t>O</w:t>
      </w:r>
      <w:r w:rsidR="00496C96" w:rsidRPr="00DF1CD2">
        <w:rPr>
          <w:lang w:val="en-AU"/>
        </w:rPr>
        <w:t>verpressure</w:t>
      </w:r>
    </w:p>
    <w:p w14:paraId="0B252B66" w14:textId="73C89A3B" w:rsidR="00496C96" w:rsidRPr="00DF1CD2" w:rsidRDefault="00496C96" w:rsidP="00956F23">
      <w:pPr>
        <w:pStyle w:val="Bullet1"/>
        <w:rPr>
          <w:lang w:val="en-AU"/>
        </w:rPr>
      </w:pPr>
      <w:r w:rsidRPr="00DF1CD2">
        <w:rPr>
          <w:lang w:val="en-AU"/>
        </w:rPr>
        <w:t>Burst/</w:t>
      </w:r>
      <w:r w:rsidR="006934A7" w:rsidRPr="00DF1CD2">
        <w:rPr>
          <w:lang w:val="en-AU"/>
        </w:rPr>
        <w:t>l</w:t>
      </w:r>
      <w:r w:rsidRPr="00DF1CD2">
        <w:rPr>
          <w:lang w:val="en-AU"/>
        </w:rPr>
        <w:t>eak detection</w:t>
      </w:r>
    </w:p>
    <w:p w14:paraId="5E4B33F0" w14:textId="38ED5915" w:rsidR="006934A7" w:rsidRPr="00DF1CD2" w:rsidRDefault="006934A7" w:rsidP="000316D6">
      <w:pPr>
        <w:pStyle w:val="Bullet1"/>
        <w:rPr>
          <w:lang w:val="en-AU"/>
        </w:rPr>
      </w:pPr>
      <w:r w:rsidRPr="00DF1CD2">
        <w:rPr>
          <w:lang w:val="en-AU"/>
        </w:rPr>
        <w:t>Bund high-level detection</w:t>
      </w:r>
    </w:p>
    <w:p w14:paraId="2BFE9B62" w14:textId="5294C937" w:rsidR="00496C96" w:rsidRPr="00DF1CD2" w:rsidRDefault="00496C96" w:rsidP="00956F23">
      <w:pPr>
        <w:pStyle w:val="Bullet1"/>
        <w:rPr>
          <w:lang w:val="en-AU"/>
        </w:rPr>
      </w:pPr>
      <w:r w:rsidRPr="00DF1CD2">
        <w:rPr>
          <w:lang w:val="en-AU"/>
        </w:rPr>
        <w:t>High</w:t>
      </w:r>
      <w:r w:rsidR="00DF282C" w:rsidRPr="00DF1CD2">
        <w:rPr>
          <w:lang w:val="en-AU"/>
        </w:rPr>
        <w:t>-high</w:t>
      </w:r>
      <w:r w:rsidRPr="00DF1CD2">
        <w:rPr>
          <w:lang w:val="en-AU"/>
        </w:rPr>
        <w:t xml:space="preserve"> </w:t>
      </w:r>
      <w:r w:rsidR="008F1D7D" w:rsidRPr="00DF1CD2">
        <w:rPr>
          <w:lang w:val="en-AU"/>
        </w:rPr>
        <w:t xml:space="preserve">total </w:t>
      </w:r>
      <w:r w:rsidRPr="00DF1CD2">
        <w:rPr>
          <w:lang w:val="en-AU"/>
        </w:rPr>
        <w:t>chlorine</w:t>
      </w:r>
      <w:r w:rsidR="00561824" w:rsidRPr="00DF1CD2">
        <w:rPr>
          <w:lang w:val="en-AU"/>
        </w:rPr>
        <w:t xml:space="preserve"> / </w:t>
      </w:r>
      <w:r w:rsidR="00681E78" w:rsidRPr="00DF1CD2">
        <w:rPr>
          <w:lang w:val="en-AU"/>
        </w:rPr>
        <w:t>mono</w:t>
      </w:r>
      <w:r w:rsidR="00561824" w:rsidRPr="00DF1CD2">
        <w:rPr>
          <w:lang w:val="en-AU"/>
        </w:rPr>
        <w:t>chloramine</w:t>
      </w:r>
    </w:p>
    <w:p w14:paraId="1249C64C" w14:textId="7FC2ACE8" w:rsidR="00C54D6C" w:rsidRPr="006902DC" w:rsidRDefault="008F1D7D" w:rsidP="00804290">
      <w:r w:rsidRPr="006902DC">
        <w:t xml:space="preserve">At a minimum, the </w:t>
      </w:r>
      <w:r w:rsidR="00722C67" w:rsidRPr="006902DC">
        <w:t xml:space="preserve">CDU shall </w:t>
      </w:r>
      <w:r w:rsidRPr="006902DC">
        <w:t xml:space="preserve">generate alarms for the </w:t>
      </w:r>
      <w:r w:rsidR="00722C67" w:rsidRPr="006902DC">
        <w:t>following conditions:</w:t>
      </w:r>
    </w:p>
    <w:p w14:paraId="311CCF6D" w14:textId="4B2351EF" w:rsidR="00D826E0" w:rsidRPr="00DF1CD2" w:rsidRDefault="007F6D17" w:rsidP="00804290">
      <w:pPr>
        <w:pStyle w:val="Bullet1"/>
        <w:rPr>
          <w:lang w:val="en-AU"/>
        </w:rPr>
      </w:pPr>
      <w:r w:rsidRPr="00DF1CD2">
        <w:rPr>
          <w:lang w:val="en-AU"/>
        </w:rPr>
        <w:t>C</w:t>
      </w:r>
      <w:r w:rsidR="00D826E0" w:rsidRPr="00DF1CD2">
        <w:rPr>
          <w:lang w:val="en-AU"/>
        </w:rPr>
        <w:t>hlorine</w:t>
      </w:r>
      <w:r w:rsidR="00561824" w:rsidRPr="00DF1CD2">
        <w:rPr>
          <w:lang w:val="en-AU"/>
        </w:rPr>
        <w:t xml:space="preserve"> / </w:t>
      </w:r>
      <w:r w:rsidR="00681E78" w:rsidRPr="00DF1CD2">
        <w:rPr>
          <w:lang w:val="en-AU"/>
        </w:rPr>
        <w:t>mono</w:t>
      </w:r>
      <w:r w:rsidR="00561824" w:rsidRPr="00DF1CD2">
        <w:rPr>
          <w:lang w:val="en-AU"/>
        </w:rPr>
        <w:t>chloramine</w:t>
      </w:r>
      <w:r w:rsidRPr="00DF1CD2">
        <w:rPr>
          <w:lang w:val="en-AU"/>
        </w:rPr>
        <w:t xml:space="preserve"> concentration (</w:t>
      </w:r>
      <w:r w:rsidR="00DF282C" w:rsidRPr="00DF1CD2">
        <w:rPr>
          <w:lang w:val="en-AU"/>
        </w:rPr>
        <w:t xml:space="preserve">high-high, </w:t>
      </w:r>
      <w:r w:rsidRPr="00DF1CD2">
        <w:rPr>
          <w:lang w:val="en-AU"/>
        </w:rPr>
        <w:t>high, low</w:t>
      </w:r>
      <w:r w:rsidR="00DF282C" w:rsidRPr="00DF1CD2">
        <w:rPr>
          <w:lang w:val="en-AU"/>
        </w:rPr>
        <w:t>, low-low</w:t>
      </w:r>
      <w:r w:rsidRPr="00DF1CD2">
        <w:rPr>
          <w:lang w:val="en-AU"/>
        </w:rPr>
        <w:t>)</w:t>
      </w:r>
    </w:p>
    <w:p w14:paraId="3C5B1D4F" w14:textId="18EDC454" w:rsidR="00361853" w:rsidRPr="00DF1CD2" w:rsidRDefault="00324C29" w:rsidP="00804290">
      <w:pPr>
        <w:pStyle w:val="Bullet1"/>
        <w:rPr>
          <w:lang w:val="en-AU"/>
        </w:rPr>
      </w:pPr>
      <w:r w:rsidRPr="00DF1CD2">
        <w:rPr>
          <w:lang w:val="en-AU"/>
        </w:rPr>
        <w:t>Pump Discharge Pressure (high, low)</w:t>
      </w:r>
    </w:p>
    <w:p w14:paraId="2B42BE44" w14:textId="77777777" w:rsidR="00AB60D9" w:rsidRPr="00DF1CD2" w:rsidRDefault="00AB60D9" w:rsidP="00AB60D9">
      <w:pPr>
        <w:pStyle w:val="Bullet1"/>
        <w:rPr>
          <w:lang w:val="en-AU"/>
        </w:rPr>
      </w:pPr>
      <w:r w:rsidRPr="00DF1CD2">
        <w:rPr>
          <w:lang w:val="en-AU"/>
        </w:rPr>
        <w:t>Pump fault</w:t>
      </w:r>
    </w:p>
    <w:p w14:paraId="22CB56E9" w14:textId="68C4DF6E" w:rsidR="00361853" w:rsidRPr="00DF1CD2" w:rsidRDefault="00F61D2B" w:rsidP="00804290">
      <w:pPr>
        <w:pStyle w:val="Bullet1"/>
        <w:rPr>
          <w:lang w:val="en-AU"/>
        </w:rPr>
      </w:pPr>
      <w:r w:rsidRPr="00DF1CD2">
        <w:rPr>
          <w:lang w:val="en-AU"/>
        </w:rPr>
        <w:t xml:space="preserve">Low </w:t>
      </w:r>
      <w:r w:rsidR="00361853" w:rsidRPr="00DF1CD2">
        <w:rPr>
          <w:lang w:val="en-AU"/>
        </w:rPr>
        <w:t>flow rate</w:t>
      </w:r>
    </w:p>
    <w:p w14:paraId="10533889" w14:textId="4DAFA2B1" w:rsidR="00722C67" w:rsidRPr="00DF1CD2" w:rsidRDefault="00722C67" w:rsidP="00722C67">
      <w:pPr>
        <w:pStyle w:val="Bullet1"/>
        <w:rPr>
          <w:lang w:val="en-AU"/>
        </w:rPr>
      </w:pPr>
      <w:r w:rsidRPr="00DF1CD2">
        <w:rPr>
          <w:lang w:val="en-AU"/>
        </w:rPr>
        <w:t>Tank level (low-low, low, high, high-high)</w:t>
      </w:r>
    </w:p>
    <w:p w14:paraId="37698589" w14:textId="77777777" w:rsidR="00FE02AC" w:rsidRPr="00DF1CD2" w:rsidRDefault="00FE02AC" w:rsidP="00FE02AC">
      <w:pPr>
        <w:pStyle w:val="Bullet1"/>
        <w:rPr>
          <w:lang w:val="en-AU"/>
        </w:rPr>
      </w:pPr>
      <w:r w:rsidRPr="00DF1CD2">
        <w:rPr>
          <w:lang w:val="en-AU"/>
        </w:rPr>
        <w:t>Tank level rate of change (high, low)</w:t>
      </w:r>
    </w:p>
    <w:p w14:paraId="66349C6E" w14:textId="77777777" w:rsidR="00FE02AC" w:rsidRPr="00DF1CD2" w:rsidRDefault="00FE02AC" w:rsidP="00FE02AC">
      <w:pPr>
        <w:pStyle w:val="Bullet1"/>
        <w:rPr>
          <w:lang w:val="en-AU"/>
        </w:rPr>
      </w:pPr>
      <w:r w:rsidRPr="00DF1CD2">
        <w:rPr>
          <w:lang w:val="en-AU"/>
        </w:rPr>
        <w:t>Tank filled without emptying</w:t>
      </w:r>
    </w:p>
    <w:p w14:paraId="00726717" w14:textId="46425D1B" w:rsidR="00722C67" w:rsidRPr="00DF1CD2" w:rsidRDefault="00722C67" w:rsidP="00722C67">
      <w:pPr>
        <w:pStyle w:val="Bullet1"/>
        <w:rPr>
          <w:lang w:val="en-AU"/>
        </w:rPr>
      </w:pPr>
      <w:r w:rsidRPr="00DF1CD2">
        <w:rPr>
          <w:lang w:val="en-AU"/>
        </w:rPr>
        <w:t>High bund level</w:t>
      </w:r>
    </w:p>
    <w:p w14:paraId="255C7138" w14:textId="618549CC" w:rsidR="00DB07E0" w:rsidRPr="00DF1CD2" w:rsidRDefault="00722C67" w:rsidP="00DB07E0">
      <w:pPr>
        <w:pStyle w:val="Bullet1"/>
        <w:rPr>
          <w:lang w:val="en-AU"/>
        </w:rPr>
      </w:pPr>
      <w:r w:rsidRPr="00DF1CD2">
        <w:rPr>
          <w:lang w:val="en-AU"/>
        </w:rPr>
        <w:t xml:space="preserve">Safety shower </w:t>
      </w:r>
      <w:r w:rsidR="00D75CFE" w:rsidRPr="00DF1CD2">
        <w:rPr>
          <w:lang w:val="en-AU"/>
        </w:rPr>
        <w:t xml:space="preserve">/ eye wash </w:t>
      </w:r>
      <w:r w:rsidR="00DB07E0" w:rsidRPr="00DF1CD2">
        <w:rPr>
          <w:lang w:val="en-AU"/>
        </w:rPr>
        <w:t>activ</w:t>
      </w:r>
      <w:r w:rsidR="00A62CCE" w:rsidRPr="00DF1CD2">
        <w:rPr>
          <w:lang w:val="en-AU"/>
        </w:rPr>
        <w:t>e</w:t>
      </w:r>
      <w:r w:rsidR="00F37475" w:rsidRPr="00DF1CD2">
        <w:rPr>
          <w:lang w:val="en-AU"/>
        </w:rPr>
        <w:t xml:space="preserve"> (prior to delay period)</w:t>
      </w:r>
    </w:p>
    <w:p w14:paraId="53EE4E5E" w14:textId="042705A5" w:rsidR="00F37475" w:rsidRPr="00DF1CD2" w:rsidRDefault="00F37475" w:rsidP="00DB07E0">
      <w:pPr>
        <w:pStyle w:val="Bullet1"/>
        <w:rPr>
          <w:lang w:val="en-AU"/>
        </w:rPr>
      </w:pPr>
      <w:r w:rsidRPr="00DF1CD2">
        <w:rPr>
          <w:lang w:val="en-AU"/>
        </w:rPr>
        <w:t>Safety shower</w:t>
      </w:r>
      <w:r w:rsidR="00D75CFE" w:rsidRPr="00DF1CD2">
        <w:rPr>
          <w:lang w:val="en-AU"/>
        </w:rPr>
        <w:t xml:space="preserve"> / eye wash</w:t>
      </w:r>
      <w:r w:rsidRPr="00DF1CD2">
        <w:rPr>
          <w:lang w:val="en-AU"/>
        </w:rPr>
        <w:t xml:space="preserve"> in use (following delay period)</w:t>
      </w:r>
    </w:p>
    <w:p w14:paraId="4F83010F" w14:textId="68B0173F" w:rsidR="00722C67" w:rsidRPr="00DF1CD2" w:rsidRDefault="00DB07E0" w:rsidP="00DB07E0">
      <w:pPr>
        <w:pStyle w:val="Bullet1"/>
        <w:rPr>
          <w:lang w:val="en-AU"/>
        </w:rPr>
      </w:pPr>
      <w:r w:rsidRPr="00DF1CD2">
        <w:rPr>
          <w:lang w:val="en-AU"/>
        </w:rPr>
        <w:t>Safety shower low pressure</w:t>
      </w:r>
    </w:p>
    <w:p w14:paraId="1ECDD2FC" w14:textId="6CA45E22" w:rsidR="00DB07E0" w:rsidRPr="00DF1CD2" w:rsidRDefault="00DB07E0" w:rsidP="00DB07E0">
      <w:pPr>
        <w:pStyle w:val="Bullet1"/>
        <w:rPr>
          <w:lang w:val="en-AU"/>
        </w:rPr>
      </w:pPr>
      <w:r w:rsidRPr="00DF1CD2">
        <w:rPr>
          <w:lang w:val="en-AU"/>
        </w:rPr>
        <w:t>CDU intruder</w:t>
      </w:r>
    </w:p>
    <w:p w14:paraId="6F9A6B84" w14:textId="09A9EA2B" w:rsidR="00A66AC0" w:rsidRPr="00DF1CD2" w:rsidRDefault="00A66AC0" w:rsidP="00C94157">
      <w:pPr>
        <w:pStyle w:val="Bullet1"/>
        <w:rPr>
          <w:lang w:val="en-AU"/>
        </w:rPr>
      </w:pPr>
      <w:r w:rsidRPr="00DF1CD2">
        <w:rPr>
          <w:lang w:val="en-AU"/>
        </w:rPr>
        <w:t>Fault protection devices activated</w:t>
      </w:r>
    </w:p>
    <w:p w14:paraId="4287FA4D" w14:textId="3661E092" w:rsidR="00FE02AC" w:rsidRPr="00DF1CD2" w:rsidRDefault="00FE02AC" w:rsidP="00FE02AC">
      <w:pPr>
        <w:pStyle w:val="Bullet1"/>
        <w:rPr>
          <w:lang w:val="en-AU"/>
        </w:rPr>
      </w:pPr>
      <w:r w:rsidRPr="00DF1CD2">
        <w:rPr>
          <w:lang w:val="en-AU"/>
        </w:rPr>
        <w:t>Power fault</w:t>
      </w:r>
    </w:p>
    <w:p w14:paraId="097A2136" w14:textId="38D2483E" w:rsidR="00976BA9" w:rsidRPr="00DF1CD2" w:rsidRDefault="00976BA9" w:rsidP="00FE02AC">
      <w:pPr>
        <w:pStyle w:val="Bullet1"/>
        <w:rPr>
          <w:lang w:val="en-AU"/>
        </w:rPr>
      </w:pPr>
      <w:r w:rsidRPr="00DF1CD2">
        <w:rPr>
          <w:lang w:val="en-AU"/>
        </w:rPr>
        <w:t>Operation in ‘Remote Manual’.</w:t>
      </w:r>
    </w:p>
    <w:p w14:paraId="3DE54ABC" w14:textId="08F737E7" w:rsidR="00052091" w:rsidRPr="006902DC" w:rsidRDefault="00052091" w:rsidP="00062988">
      <w:pPr>
        <w:pStyle w:val="Heading4"/>
        <w:numPr>
          <w:ilvl w:val="2"/>
          <w:numId w:val="2"/>
        </w:numPr>
      </w:pPr>
      <w:bookmarkStart w:id="183" w:name="_Toc140519857"/>
      <w:bookmarkStart w:id="184" w:name="_Toc140519858"/>
      <w:bookmarkStart w:id="185" w:name="_Toc140519864"/>
      <w:bookmarkStart w:id="186" w:name="_Toc140519865"/>
      <w:bookmarkStart w:id="187" w:name="_Toc140519866"/>
      <w:bookmarkStart w:id="188" w:name="_Toc140519867"/>
      <w:bookmarkStart w:id="189" w:name="_Toc140519868"/>
      <w:bookmarkStart w:id="190" w:name="_Toc140519869"/>
      <w:bookmarkStart w:id="191" w:name="_Toc140519870"/>
      <w:bookmarkStart w:id="192" w:name="_Toc140519871"/>
      <w:bookmarkStart w:id="193" w:name="_Toc140519872"/>
      <w:bookmarkStart w:id="194" w:name="_Toc140519873"/>
      <w:bookmarkStart w:id="195" w:name="_Toc140519874"/>
      <w:bookmarkStart w:id="196" w:name="_Toc140519875"/>
      <w:bookmarkStart w:id="197" w:name="_Ref13996570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6902DC">
        <w:lastRenderedPageBreak/>
        <w:t>Chlorate</w:t>
      </w:r>
      <w:r w:rsidR="0087060B" w:rsidRPr="006902DC">
        <w:t xml:space="preserve"> </w:t>
      </w:r>
      <w:r w:rsidRPr="006902DC">
        <w:t>Management</w:t>
      </w:r>
      <w:bookmarkEnd w:id="197"/>
    </w:p>
    <w:p w14:paraId="2070F15B" w14:textId="3F1BFCF5" w:rsidR="00052091" w:rsidRPr="006902DC" w:rsidRDefault="00052091" w:rsidP="00052091">
      <w:pPr>
        <w:pStyle w:val="BodyText"/>
        <w:rPr>
          <w:rFonts w:asciiTheme="minorHAnsi" w:hAnsiTheme="minorHAnsi" w:cstheme="minorHAnsi"/>
          <w:lang w:eastAsia="en-US"/>
        </w:rPr>
      </w:pPr>
      <w:r w:rsidRPr="006902DC">
        <w:rPr>
          <w:rFonts w:asciiTheme="minorHAnsi" w:hAnsiTheme="minorHAnsi" w:cstheme="minorHAnsi"/>
          <w:lang w:eastAsia="en-US"/>
        </w:rPr>
        <w:t>Where the CDU is dosing into potable water, the chlorate contribution shall meet the site-specific chlorate target under all weather conditions</w:t>
      </w:r>
      <w:r w:rsidR="00B5209F" w:rsidRPr="006902DC">
        <w:rPr>
          <w:rFonts w:asciiTheme="minorHAnsi" w:hAnsiTheme="minorHAnsi" w:cstheme="minorHAnsi"/>
          <w:lang w:eastAsia="en-US"/>
        </w:rPr>
        <w:t xml:space="preserve"> as provided in the Project Documentation</w:t>
      </w:r>
      <w:r w:rsidRPr="006902DC">
        <w:rPr>
          <w:rFonts w:asciiTheme="minorHAnsi" w:hAnsiTheme="minorHAnsi" w:cstheme="minorHAnsi"/>
          <w:lang w:eastAsia="en-US"/>
        </w:rPr>
        <w:t xml:space="preserve">. The </w:t>
      </w:r>
      <w:r w:rsidR="00CA14BB" w:rsidRPr="006902DC">
        <w:rPr>
          <w:rFonts w:asciiTheme="minorHAnsi" w:hAnsiTheme="minorHAnsi" w:cstheme="minorHAnsi"/>
          <w:lang w:eastAsia="en-US"/>
        </w:rPr>
        <w:t xml:space="preserve">design </w:t>
      </w:r>
      <w:r w:rsidRPr="006902DC">
        <w:rPr>
          <w:rFonts w:asciiTheme="minorHAnsi" w:hAnsiTheme="minorHAnsi" w:cstheme="minorHAnsi"/>
          <w:lang w:eastAsia="en-US"/>
        </w:rPr>
        <w:t>shall consider temperature, UV, chemical concentration, and aging chemical when managing chlorate concentrations.</w:t>
      </w:r>
    </w:p>
    <w:p w14:paraId="27E7E87B" w14:textId="5C04E7C3" w:rsidR="00052091" w:rsidRPr="006902DC" w:rsidRDefault="00786A9C" w:rsidP="00052091">
      <w:pPr>
        <w:pStyle w:val="BodyText"/>
        <w:rPr>
          <w:rFonts w:asciiTheme="minorHAnsi" w:hAnsiTheme="minorHAnsi" w:cstheme="minorHAnsi"/>
          <w:lang w:eastAsia="en-US"/>
        </w:rPr>
      </w:pPr>
      <w:r w:rsidRPr="006902DC">
        <w:rPr>
          <w:rFonts w:asciiTheme="minorHAnsi" w:hAnsiTheme="minorHAnsi" w:cstheme="minorHAnsi"/>
          <w:lang w:eastAsia="en-US"/>
        </w:rPr>
        <w:t xml:space="preserve">CDU </w:t>
      </w:r>
      <w:r w:rsidR="002F1643" w:rsidRPr="006902DC">
        <w:rPr>
          <w:rFonts w:asciiTheme="minorHAnsi" w:hAnsiTheme="minorHAnsi" w:cstheme="minorHAnsi"/>
          <w:lang w:eastAsia="en-US"/>
        </w:rPr>
        <w:t xml:space="preserve">design controls to </w:t>
      </w:r>
      <w:r w:rsidR="00052091" w:rsidRPr="006902DC">
        <w:rPr>
          <w:rFonts w:asciiTheme="minorHAnsi" w:hAnsiTheme="minorHAnsi" w:cstheme="minorHAnsi"/>
          <w:lang w:eastAsia="en-US"/>
        </w:rPr>
        <w:t>minimis</w:t>
      </w:r>
      <w:r w:rsidR="00800429">
        <w:rPr>
          <w:rFonts w:asciiTheme="minorHAnsi" w:hAnsiTheme="minorHAnsi" w:cstheme="minorHAnsi"/>
          <w:lang w:eastAsia="en-US"/>
        </w:rPr>
        <w:t>e</w:t>
      </w:r>
      <w:r w:rsidR="00052091" w:rsidRPr="006902DC">
        <w:rPr>
          <w:rFonts w:asciiTheme="minorHAnsi" w:hAnsiTheme="minorHAnsi" w:cstheme="minorHAnsi"/>
          <w:lang w:eastAsia="en-US"/>
        </w:rPr>
        <w:t xml:space="preserve"> chlorate generation</w:t>
      </w:r>
      <w:r w:rsidR="00800429">
        <w:rPr>
          <w:rFonts w:asciiTheme="minorHAnsi" w:hAnsiTheme="minorHAnsi" w:cstheme="minorHAnsi"/>
          <w:lang w:eastAsia="en-US"/>
        </w:rPr>
        <w:t xml:space="preserve"> may</w:t>
      </w:r>
      <w:r w:rsidR="00052091" w:rsidRPr="006902DC">
        <w:rPr>
          <w:rFonts w:asciiTheme="minorHAnsi" w:hAnsiTheme="minorHAnsi" w:cstheme="minorHAnsi"/>
          <w:lang w:eastAsia="en-US"/>
        </w:rPr>
        <w:t xml:space="preserve"> </w:t>
      </w:r>
      <w:r w:rsidR="002F1643" w:rsidRPr="006902DC">
        <w:rPr>
          <w:rFonts w:asciiTheme="minorHAnsi" w:hAnsiTheme="minorHAnsi" w:cstheme="minorHAnsi"/>
          <w:lang w:eastAsia="en-US"/>
        </w:rPr>
        <w:t>include</w:t>
      </w:r>
      <w:r w:rsidR="00052091" w:rsidRPr="006902DC">
        <w:rPr>
          <w:rFonts w:asciiTheme="minorHAnsi" w:hAnsiTheme="minorHAnsi" w:cstheme="minorHAnsi"/>
          <w:lang w:eastAsia="en-US"/>
        </w:rPr>
        <w:t>:</w:t>
      </w:r>
    </w:p>
    <w:p w14:paraId="06CE87E9" w14:textId="77777777" w:rsidR="00052091" w:rsidRPr="006902DC" w:rsidRDefault="00052091" w:rsidP="00052091">
      <w:pPr>
        <w:pStyle w:val="BodyText"/>
        <w:numPr>
          <w:ilvl w:val="0"/>
          <w:numId w:val="35"/>
        </w:numPr>
        <w:rPr>
          <w:rFonts w:asciiTheme="minorHAnsi" w:hAnsiTheme="minorHAnsi" w:cstheme="minorHAnsi"/>
          <w:lang w:eastAsia="en-US"/>
        </w:rPr>
      </w:pPr>
      <w:r w:rsidRPr="006902DC">
        <w:rPr>
          <w:rFonts w:asciiTheme="minorHAnsi" w:hAnsiTheme="minorHAnsi" w:cstheme="minorHAnsi"/>
          <w:lang w:eastAsia="en-US"/>
        </w:rPr>
        <w:t>Preventing UV exposure by keeping chemical in the shade during storage, dosing and transport.</w:t>
      </w:r>
    </w:p>
    <w:p w14:paraId="3C40A539" w14:textId="143783E5" w:rsidR="00052091" w:rsidRPr="006902DC" w:rsidRDefault="00052091" w:rsidP="00052091">
      <w:pPr>
        <w:pStyle w:val="BodyText"/>
        <w:numPr>
          <w:ilvl w:val="0"/>
          <w:numId w:val="35"/>
        </w:numPr>
        <w:rPr>
          <w:rFonts w:asciiTheme="minorHAnsi" w:hAnsiTheme="minorHAnsi" w:cstheme="minorHAnsi"/>
          <w:lang w:eastAsia="en-US"/>
        </w:rPr>
      </w:pPr>
      <w:r w:rsidRPr="006902DC">
        <w:rPr>
          <w:rFonts w:asciiTheme="minorHAnsi" w:hAnsiTheme="minorHAnsi" w:cstheme="minorHAnsi"/>
          <w:lang w:eastAsia="en-US"/>
        </w:rPr>
        <w:t xml:space="preserve">Minimising temperature-driven chlorate generation by storing the chemical </w:t>
      </w:r>
      <w:r w:rsidR="00D75CFE" w:rsidRPr="006902DC">
        <w:rPr>
          <w:rFonts w:asciiTheme="minorHAnsi" w:hAnsiTheme="minorHAnsi" w:cstheme="minorHAnsi"/>
          <w:lang w:eastAsia="en-US"/>
        </w:rPr>
        <w:t xml:space="preserve">at </w:t>
      </w:r>
      <w:r w:rsidRPr="006902DC">
        <w:rPr>
          <w:rFonts w:asciiTheme="minorHAnsi" w:hAnsiTheme="minorHAnsi" w:cstheme="minorHAnsi"/>
          <w:lang w:eastAsia="en-US"/>
        </w:rPr>
        <w:t>a stable temperature of 20°C</w:t>
      </w:r>
      <w:r w:rsidR="00786A9C" w:rsidRPr="006902DC">
        <w:rPr>
          <w:rFonts w:asciiTheme="minorHAnsi" w:hAnsiTheme="minorHAnsi" w:cstheme="minorHAnsi"/>
          <w:lang w:eastAsia="en-US"/>
        </w:rPr>
        <w:t>.</w:t>
      </w:r>
    </w:p>
    <w:p w14:paraId="4F48182F" w14:textId="2AE6456C" w:rsidR="00786A9C" w:rsidRDefault="00786A9C" w:rsidP="50C3C2B9">
      <w:pPr>
        <w:pStyle w:val="BodyText"/>
        <w:numPr>
          <w:ilvl w:val="0"/>
          <w:numId w:val="35"/>
        </w:numPr>
        <w:rPr>
          <w:rFonts w:asciiTheme="minorHAnsi" w:hAnsiTheme="minorHAnsi" w:cstheme="minorBidi"/>
          <w:lang w:eastAsia="en-US"/>
        </w:rPr>
      </w:pPr>
      <w:r w:rsidRPr="50C3C2B9">
        <w:rPr>
          <w:rFonts w:asciiTheme="minorHAnsi" w:hAnsiTheme="minorHAnsi" w:cstheme="minorBidi"/>
          <w:lang w:eastAsia="en-US"/>
        </w:rPr>
        <w:t>Including provision to allow storage tanks to be drained and flushed between filling cycles.</w:t>
      </w:r>
    </w:p>
    <w:p w14:paraId="451DF2FF" w14:textId="2CB30258" w:rsidR="00E24DCD" w:rsidRPr="00E24DCD" w:rsidRDefault="00E24DCD" w:rsidP="000D781A">
      <w:pPr>
        <w:pStyle w:val="BodyText"/>
        <w:rPr>
          <w:rFonts w:asciiTheme="minorHAnsi" w:hAnsiTheme="minorHAnsi" w:cstheme="minorHAnsi"/>
          <w:lang w:eastAsia="en-US"/>
        </w:rPr>
      </w:pPr>
      <w:r w:rsidRPr="00E24DCD">
        <w:rPr>
          <w:rFonts w:asciiTheme="minorHAnsi" w:hAnsiTheme="minorHAnsi" w:cstheme="minorHAnsi"/>
          <w:lang w:eastAsia="en-US"/>
        </w:rPr>
        <w:t>It is noted</w:t>
      </w:r>
      <w:r>
        <w:rPr>
          <w:rFonts w:asciiTheme="minorHAnsi" w:hAnsiTheme="minorHAnsi" w:cstheme="minorHAnsi"/>
          <w:lang w:eastAsia="en-US"/>
        </w:rPr>
        <w:t xml:space="preserve"> that extended storage of chemical has a significant impact through decomposition of hypochlorite. The Project Documentation defines the required storage volume to enable manage operational constraints as well as the expected chemical consumption.</w:t>
      </w:r>
    </w:p>
    <w:p w14:paraId="1C3BAED1" w14:textId="77777777" w:rsidR="008B4889" w:rsidRPr="006902DC" w:rsidRDefault="008B4889" w:rsidP="008B4889">
      <w:pPr>
        <w:pStyle w:val="Heading2"/>
        <w:jc w:val="both"/>
        <w:rPr>
          <w:rFonts w:cstheme="minorHAnsi"/>
        </w:rPr>
      </w:pPr>
      <w:bookmarkStart w:id="198" w:name="_Toc140519877"/>
      <w:bookmarkStart w:id="199" w:name="_Toc140519878"/>
      <w:bookmarkStart w:id="200" w:name="_Toc140519879"/>
      <w:bookmarkStart w:id="201" w:name="_Toc140519880"/>
      <w:bookmarkStart w:id="202" w:name="_Toc140519881"/>
      <w:bookmarkStart w:id="203" w:name="_Toc161322022"/>
      <w:bookmarkEnd w:id="198"/>
      <w:bookmarkEnd w:id="199"/>
      <w:bookmarkEnd w:id="200"/>
      <w:bookmarkEnd w:id="201"/>
      <w:bookmarkEnd w:id="202"/>
      <w:r w:rsidRPr="006902DC">
        <w:rPr>
          <w:rFonts w:cstheme="minorHAnsi"/>
        </w:rPr>
        <w:t>General</w:t>
      </w:r>
      <w:bookmarkEnd w:id="203"/>
    </w:p>
    <w:p w14:paraId="59268B09" w14:textId="77777777" w:rsidR="008B4889" w:rsidRPr="006902DC" w:rsidRDefault="008B4889" w:rsidP="00062988">
      <w:pPr>
        <w:pStyle w:val="Heading4"/>
        <w:numPr>
          <w:ilvl w:val="2"/>
          <w:numId w:val="2"/>
        </w:numPr>
      </w:pPr>
      <w:bookmarkStart w:id="204" w:name="_Toc154063499"/>
      <w:bookmarkStart w:id="205" w:name="_Toc161320351"/>
      <w:bookmarkStart w:id="206" w:name="_Toc154063500"/>
      <w:bookmarkStart w:id="207" w:name="_Toc161320352"/>
      <w:bookmarkStart w:id="208" w:name="_Toc154063501"/>
      <w:bookmarkStart w:id="209" w:name="_Toc161320353"/>
      <w:bookmarkStart w:id="210" w:name="_Toc154063502"/>
      <w:bookmarkStart w:id="211" w:name="_Toc161320354"/>
      <w:bookmarkStart w:id="212" w:name="_Toc154063503"/>
      <w:bookmarkStart w:id="213" w:name="_Toc161320355"/>
      <w:bookmarkEnd w:id="204"/>
      <w:bookmarkEnd w:id="205"/>
      <w:bookmarkEnd w:id="206"/>
      <w:bookmarkEnd w:id="207"/>
      <w:bookmarkEnd w:id="208"/>
      <w:bookmarkEnd w:id="209"/>
      <w:bookmarkEnd w:id="210"/>
      <w:bookmarkEnd w:id="211"/>
      <w:bookmarkEnd w:id="212"/>
      <w:bookmarkEnd w:id="213"/>
      <w:r w:rsidRPr="006902DC">
        <w:t>Materials</w:t>
      </w:r>
    </w:p>
    <w:p w14:paraId="36B0AD77" w14:textId="77777777" w:rsidR="008B4889" w:rsidRPr="00A06412" w:rsidRDefault="008B4889" w:rsidP="00BD4F36">
      <w:pPr>
        <w:pStyle w:val="Heading4"/>
      </w:pPr>
      <w:r w:rsidRPr="00A06412">
        <w:t>Corrosion Resistance</w:t>
      </w:r>
    </w:p>
    <w:p w14:paraId="32FB75DD" w14:textId="494813EE" w:rsidR="008B4889" w:rsidRPr="00DF1CD2" w:rsidRDefault="008B4889" w:rsidP="008B4889">
      <w:pPr>
        <w:jc w:val="both"/>
      </w:pPr>
      <w:r w:rsidRPr="00DF1CD2">
        <w:t xml:space="preserve">The base material (without consideration for the coating) of all parts in contact with the dosing chemical (including parts in spill / splash areas such as equipment tags and labels) are required to be chemically compatible with the dosing chemical for the design life of the component/system as listed in </w:t>
      </w:r>
      <w:r w:rsidRPr="00DF1CD2">
        <w:fldChar w:fldCharType="begin"/>
      </w:r>
      <w:r w:rsidRPr="00DF1CD2">
        <w:instrText xml:space="preserve"> REF _Ref140517919 \h </w:instrText>
      </w:r>
      <w:r w:rsidRPr="00DF1CD2">
        <w:fldChar w:fldCharType="separate"/>
      </w:r>
      <w:r w:rsidR="009664AF" w:rsidRPr="006902DC">
        <w:t xml:space="preserve">Table </w:t>
      </w:r>
      <w:r w:rsidR="009664AF">
        <w:rPr>
          <w:noProof/>
        </w:rPr>
        <w:t>7</w:t>
      </w:r>
      <w:r w:rsidR="009664AF" w:rsidRPr="006902DC">
        <w:noBreakHyphen/>
      </w:r>
      <w:r w:rsidR="009664AF">
        <w:rPr>
          <w:noProof/>
        </w:rPr>
        <w:t>1</w:t>
      </w:r>
      <w:r w:rsidRPr="00DF1CD2">
        <w:fldChar w:fldCharType="end"/>
      </w:r>
      <w:r w:rsidRPr="00DF1CD2">
        <w:t>. Where selected base materials are not compatible, the design report must demonstrate the net benefit over inert options and appropriateness of the coatings to protect the base material for the design life, including the potential for incidental damage during operation and maintenance.</w:t>
      </w:r>
    </w:p>
    <w:p w14:paraId="73E56BA2" w14:textId="77777777" w:rsidR="008B4889" w:rsidRPr="006902DC" w:rsidRDefault="008B4889" w:rsidP="008B4889">
      <w:pPr>
        <w:jc w:val="both"/>
      </w:pPr>
      <w:r w:rsidRPr="00DF1CD2">
        <w:t>The design must consider the corrosion effects and the installed microenvironment or substance in contact when selecting materials.</w:t>
      </w:r>
    </w:p>
    <w:p w14:paraId="286FDC9E" w14:textId="603511D3" w:rsidR="008B4889" w:rsidRPr="006902DC" w:rsidRDefault="008B4889" w:rsidP="00DF1CD2">
      <w:pPr>
        <w:jc w:val="both"/>
      </w:pPr>
      <w:r w:rsidRPr="00DF1CD2">
        <w:t>All adhesives (including pipe jointing cements), sealants</w:t>
      </w:r>
      <w:r w:rsidR="006902DC" w:rsidRPr="00DF1CD2">
        <w:t>,</w:t>
      </w:r>
      <w:r w:rsidRPr="00DF1CD2">
        <w:t xml:space="preserve"> and gaskets shall be chemically resistant, non-supportive of microbial growth, and dimensionally stable. They shall also be chemically compatible with the dosing chemical for the duration of the design life.</w:t>
      </w:r>
    </w:p>
    <w:p w14:paraId="5C0930D1" w14:textId="77777777" w:rsidR="008B4889" w:rsidRPr="006902DC" w:rsidRDefault="008B4889" w:rsidP="00C40CA5">
      <w:pPr>
        <w:pStyle w:val="Heading4"/>
        <w:numPr>
          <w:ilvl w:val="2"/>
          <w:numId w:val="2"/>
        </w:numPr>
      </w:pPr>
      <w:bookmarkStart w:id="214" w:name="_Toc154063505"/>
      <w:bookmarkStart w:id="215" w:name="_Toc161320357"/>
      <w:bookmarkStart w:id="216" w:name="_Toc154063506"/>
      <w:bookmarkStart w:id="217" w:name="_Toc161320358"/>
      <w:bookmarkStart w:id="218" w:name="_Toc154063507"/>
      <w:bookmarkStart w:id="219" w:name="_Toc161320359"/>
      <w:bookmarkStart w:id="220" w:name="_Toc154063508"/>
      <w:bookmarkStart w:id="221" w:name="_Toc161320360"/>
      <w:bookmarkStart w:id="222" w:name="_Toc154063509"/>
      <w:bookmarkStart w:id="223" w:name="_Toc161320361"/>
      <w:bookmarkStart w:id="224" w:name="_Toc154063510"/>
      <w:bookmarkStart w:id="225" w:name="_Toc161320362"/>
      <w:bookmarkStart w:id="226" w:name="_Toc154063511"/>
      <w:bookmarkStart w:id="227" w:name="_Toc161320363"/>
      <w:bookmarkStart w:id="228" w:name="_Toc154063512"/>
      <w:bookmarkStart w:id="229" w:name="_Toc161320364"/>
      <w:bookmarkStart w:id="230" w:name="_Toc154063513"/>
      <w:bookmarkStart w:id="231" w:name="_Toc161320365"/>
      <w:bookmarkStart w:id="232" w:name="_Toc154063514"/>
      <w:bookmarkStart w:id="233" w:name="_Toc161320366"/>
      <w:bookmarkStart w:id="234" w:name="_Toc154063515"/>
      <w:bookmarkStart w:id="235" w:name="_Toc16132036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6902DC">
        <w:t>Instrument Displays</w:t>
      </w:r>
    </w:p>
    <w:p w14:paraId="67A2AB33" w14:textId="1D988DA3"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 xml:space="preserve">Instrument displays shall be protected from chemical corrosion, abrasion, UV, and heat to ensure they are legible for the full design life of the instrument. Instrument displays shall be legible from a distance of 1 </w:t>
      </w:r>
      <w:r w:rsidR="006902DC" w:rsidRPr="006902DC">
        <w:rPr>
          <w:rFonts w:asciiTheme="minorHAnsi" w:hAnsiTheme="minorHAnsi" w:cstheme="minorHAnsi"/>
          <w:lang w:eastAsia="en-US"/>
        </w:rPr>
        <w:t>m</w:t>
      </w:r>
      <w:r w:rsidRPr="006902DC">
        <w:rPr>
          <w:rFonts w:asciiTheme="minorHAnsi" w:hAnsiTheme="minorHAnsi" w:cstheme="minorHAnsi"/>
          <w:lang w:eastAsia="en-US"/>
        </w:rPr>
        <w:t xml:space="preserve"> without requiring removal of other equipment or spray protection.</w:t>
      </w:r>
    </w:p>
    <w:p w14:paraId="668EA53B" w14:textId="77777777" w:rsidR="008B4889" w:rsidRPr="006902DC" w:rsidRDefault="008B4889" w:rsidP="00A06412">
      <w:pPr>
        <w:pStyle w:val="Heading4"/>
        <w:numPr>
          <w:ilvl w:val="2"/>
          <w:numId w:val="2"/>
        </w:numPr>
      </w:pPr>
      <w:r w:rsidRPr="006902DC">
        <w:lastRenderedPageBreak/>
        <w:t>Backflow Prevention</w:t>
      </w:r>
    </w:p>
    <w:p w14:paraId="0965C33F" w14:textId="77777777" w:rsidR="008B4889" w:rsidRPr="006902DC" w:rsidRDefault="008B4889" w:rsidP="008B4889">
      <w:pPr>
        <w:pStyle w:val="BodyText3"/>
        <w:jc w:val="both"/>
        <w:rPr>
          <w:sz w:val="22"/>
          <w:szCs w:val="22"/>
        </w:rPr>
      </w:pPr>
      <w:r w:rsidRPr="006902DC">
        <w:rPr>
          <w:sz w:val="22"/>
          <w:szCs w:val="22"/>
        </w:rPr>
        <w:t>Water services provided to the CDU area shall be assessed for risk of backflow and be fitted with an appropriate backflow prevention device in accordance with AS 3500.1.</w:t>
      </w:r>
    </w:p>
    <w:p w14:paraId="016D6777" w14:textId="77777777" w:rsidR="008B4889" w:rsidRPr="006902DC" w:rsidRDefault="008B4889" w:rsidP="00A06412">
      <w:pPr>
        <w:pStyle w:val="Heading4"/>
        <w:numPr>
          <w:ilvl w:val="2"/>
          <w:numId w:val="2"/>
        </w:numPr>
      </w:pPr>
      <w:r w:rsidRPr="006902DC">
        <w:t>Safety Equipment and Emergency Response</w:t>
      </w:r>
    </w:p>
    <w:p w14:paraId="5D26E672"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The design shall provide a method of washing down all parts of the CDU. This is typically achieved with a hose reel permanently attached to a water fixture and capable of reaching all parts of the CDU, including the unloading area. All potable water connections shall require a backflow prevention device in accordance with AS 2845 and AS 3500.</w:t>
      </w:r>
    </w:p>
    <w:p w14:paraId="38638650" w14:textId="77777777" w:rsidR="008B4889" w:rsidRPr="006902DC" w:rsidRDefault="008B4889" w:rsidP="008B4889">
      <w:pPr>
        <w:pStyle w:val="BodyText"/>
        <w:rPr>
          <w:rFonts w:asciiTheme="minorHAnsi" w:hAnsiTheme="minorHAnsi" w:cstheme="minorBidi"/>
          <w:lang w:eastAsia="en-US"/>
        </w:rPr>
      </w:pPr>
      <w:r w:rsidRPr="006902DC">
        <w:rPr>
          <w:rFonts w:asciiTheme="minorHAnsi" w:hAnsiTheme="minorHAnsi" w:cstheme="minorBidi"/>
          <w:lang w:eastAsia="en-US"/>
        </w:rPr>
        <w:t>The design of the CDU shall limit the potential spray of chemicals where possible. Equipment not directly in contact with the process media shall be segregated to ensure protection from sprays and vapours.</w:t>
      </w:r>
    </w:p>
    <w:p w14:paraId="5D248F2A"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The design of the CDU shall protect operators, maintenance personnel, and the general public from potential sources of chemical spray or splashing such as from pressurised chemical lines, pumps, and appurtenances. The operator and maintenance interactions with operating dosing systems shall be assessed to determine where splash protection is required. Particular care is to be taken where members of the public may be at risk of contact with diluted or undiluted chemical. Separation from protected places shall be maintained in accordance with AS 3780, and safety of the system shall be demonstrated through engineering studies, as applicable.</w:t>
      </w:r>
    </w:p>
    <w:p w14:paraId="5E9531DF"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An emergency stop shall be provided for the CDU. The emergency stop shall be operable from a location of safety.</w:t>
      </w:r>
    </w:p>
    <w:p w14:paraId="1CA71C45"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 xml:space="preserve">Overpressure protection shall be provided wherever it is possible to exceed the pressure rating of the pipework, storage tanks, or related equipment. Overpressure protection must not be capable of being manually overridden. Where digital systems are used to prevent overpressure, the safety of the system shall be assessed in compliance with AS 4024. </w:t>
      </w:r>
    </w:p>
    <w:p w14:paraId="51F437E4"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Pressure settings of all pressure relief valves and pressure sustaining valves shall be recorded on an adjacent asset label and on the system P&amp;IDs. Commissioning set points shall be mandatory inclusions in the commissioning report.</w:t>
      </w:r>
    </w:p>
    <w:p w14:paraId="3B87617A" w14:textId="77777777" w:rsidR="008B4889" w:rsidRPr="006902DC" w:rsidRDefault="008B4889" w:rsidP="00A06412">
      <w:pPr>
        <w:pStyle w:val="Heading4"/>
        <w:numPr>
          <w:ilvl w:val="2"/>
          <w:numId w:val="2"/>
        </w:numPr>
      </w:pPr>
      <w:r w:rsidRPr="006902DC">
        <w:t>Safety Showers and Eyewash Stations</w:t>
      </w:r>
    </w:p>
    <w:p w14:paraId="53B35E2F" w14:textId="5F0203D1"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t xml:space="preserve">Suitable provision of, and access to safety shower and eyewash stations shall be provided. </w:t>
      </w:r>
      <w:r w:rsidR="007C27B8">
        <w:rPr>
          <w:rFonts w:asciiTheme="minorHAnsi" w:hAnsiTheme="minorHAnsi" w:cstheme="minorHAnsi"/>
          <w:lang w:eastAsia="en-US"/>
        </w:rPr>
        <w:t>Safety shower and eyewash stations shall be in accordance with TMS1639 and shall:</w:t>
      </w:r>
    </w:p>
    <w:p w14:paraId="2DEF287D" w14:textId="77777777" w:rsidR="008B4889" w:rsidRPr="006902DC" w:rsidRDefault="008B4889" w:rsidP="008B4889">
      <w:pPr>
        <w:pStyle w:val="BodyText"/>
        <w:numPr>
          <w:ilvl w:val="0"/>
          <w:numId w:val="34"/>
        </w:numPr>
        <w:rPr>
          <w:rFonts w:asciiTheme="minorHAnsi" w:hAnsiTheme="minorHAnsi" w:cstheme="minorHAnsi"/>
          <w:lang w:eastAsia="en-US"/>
        </w:rPr>
      </w:pPr>
      <w:r w:rsidRPr="006902DC">
        <w:rPr>
          <w:rFonts w:asciiTheme="minorHAnsi" w:hAnsiTheme="minorHAnsi" w:cstheme="minorHAnsi"/>
          <w:lang w:eastAsia="en-US"/>
        </w:rPr>
        <w:t xml:space="preserve">Have a flat, even surface between the station and the chemical handling location, with surfaces considering the potential slip hazard during a chemical spill. </w:t>
      </w:r>
    </w:p>
    <w:p w14:paraId="4AF10CC4" w14:textId="77777777" w:rsidR="008B4889" w:rsidRPr="006902DC" w:rsidRDefault="008B4889" w:rsidP="008B4889">
      <w:pPr>
        <w:pStyle w:val="BodyText"/>
        <w:numPr>
          <w:ilvl w:val="0"/>
          <w:numId w:val="34"/>
        </w:numPr>
        <w:rPr>
          <w:rFonts w:asciiTheme="minorHAnsi" w:hAnsiTheme="minorHAnsi" w:cstheme="minorHAnsi"/>
          <w:lang w:eastAsia="en-US"/>
        </w:rPr>
      </w:pPr>
      <w:r w:rsidRPr="006902DC">
        <w:rPr>
          <w:rFonts w:asciiTheme="minorHAnsi" w:hAnsiTheme="minorHAnsi" w:cstheme="minorHAnsi"/>
          <w:lang w:eastAsia="en-US"/>
        </w:rPr>
        <w:t>Be positioned less than 7 m and more than 2 m away from the chemical handling location and potential sources of chemical contact. One Safety Shower and Eyewash station may service multiple chemical handling locations, provided flat, unimpeded access is available.</w:t>
      </w:r>
    </w:p>
    <w:p w14:paraId="1C838E60" w14:textId="77777777" w:rsidR="008B4889" w:rsidRPr="006902DC" w:rsidRDefault="008B4889" w:rsidP="008B4889">
      <w:pPr>
        <w:pStyle w:val="BodyText"/>
        <w:numPr>
          <w:ilvl w:val="0"/>
          <w:numId w:val="34"/>
        </w:numPr>
        <w:rPr>
          <w:rFonts w:asciiTheme="minorHAnsi" w:hAnsiTheme="minorHAnsi" w:cstheme="minorHAnsi"/>
          <w:lang w:eastAsia="en-US"/>
        </w:rPr>
      </w:pPr>
      <w:r w:rsidRPr="006902DC">
        <w:rPr>
          <w:rFonts w:asciiTheme="minorHAnsi" w:hAnsiTheme="minorHAnsi" w:cstheme="minorHAnsi"/>
          <w:lang w:eastAsia="en-US"/>
        </w:rPr>
        <w:t>Be protected from potential sources of spraying chemical.</w:t>
      </w:r>
    </w:p>
    <w:p w14:paraId="5190A163" w14:textId="77777777" w:rsidR="008B4889" w:rsidRPr="006902DC" w:rsidRDefault="008B4889" w:rsidP="008B4889">
      <w:pPr>
        <w:pStyle w:val="BodyText"/>
        <w:rPr>
          <w:rFonts w:asciiTheme="minorHAnsi" w:hAnsiTheme="minorHAnsi" w:cstheme="minorHAnsi"/>
          <w:lang w:eastAsia="en-US"/>
        </w:rPr>
      </w:pPr>
      <w:r w:rsidRPr="006902DC">
        <w:rPr>
          <w:rFonts w:asciiTheme="minorHAnsi" w:hAnsiTheme="minorHAnsi" w:cstheme="minorHAnsi"/>
          <w:lang w:eastAsia="en-US"/>
        </w:rPr>
        <w:lastRenderedPageBreak/>
        <w:t>The design shall assess the work areas that require access to safety showers and eyewash stations to determine the quantity and placement of safety showers. A safety shower must be accessible from the following areas as a minimum:</w:t>
      </w:r>
    </w:p>
    <w:p w14:paraId="348C2277" w14:textId="77777777" w:rsidR="008B4889" w:rsidRPr="006902DC" w:rsidRDefault="008B4889" w:rsidP="50C3C2B9">
      <w:pPr>
        <w:pStyle w:val="BodyText"/>
        <w:numPr>
          <w:ilvl w:val="0"/>
          <w:numId w:val="33"/>
        </w:numPr>
        <w:rPr>
          <w:rFonts w:asciiTheme="minorHAnsi" w:hAnsiTheme="minorHAnsi" w:cstheme="minorBidi"/>
          <w:lang w:eastAsia="en-US"/>
        </w:rPr>
      </w:pPr>
      <w:r w:rsidRPr="50C3C2B9">
        <w:rPr>
          <w:rFonts w:asciiTheme="minorHAnsi" w:hAnsiTheme="minorHAnsi" w:cstheme="minorBidi"/>
          <w:lang w:eastAsia="en-US"/>
        </w:rPr>
        <w:t>Chemical dosing panel</w:t>
      </w:r>
    </w:p>
    <w:p w14:paraId="7F12FE5A" w14:textId="395A00E6" w:rsidR="008B4889" w:rsidRPr="006902DC" w:rsidRDefault="008B4889" w:rsidP="008B4889">
      <w:pPr>
        <w:pStyle w:val="BodyText"/>
        <w:numPr>
          <w:ilvl w:val="0"/>
          <w:numId w:val="33"/>
        </w:numPr>
        <w:rPr>
          <w:rFonts w:asciiTheme="minorHAnsi" w:hAnsiTheme="minorHAnsi" w:cstheme="minorHAnsi"/>
          <w:lang w:eastAsia="en-US"/>
        </w:rPr>
      </w:pPr>
      <w:r w:rsidRPr="006902DC">
        <w:rPr>
          <w:rFonts w:asciiTheme="minorHAnsi" w:hAnsiTheme="minorHAnsi" w:cstheme="minorHAnsi"/>
          <w:lang w:eastAsia="en-US"/>
        </w:rPr>
        <w:t>Dosing injection point</w:t>
      </w:r>
      <w:r w:rsidR="007C27B8">
        <w:rPr>
          <w:rFonts w:asciiTheme="minorHAnsi" w:hAnsiTheme="minorHAnsi" w:cstheme="minorHAnsi"/>
          <w:lang w:eastAsia="en-US"/>
        </w:rPr>
        <w:t xml:space="preserve"> for undiluted chemicals</w:t>
      </w:r>
    </w:p>
    <w:p w14:paraId="16B4BBB5" w14:textId="77777777" w:rsidR="008B4889" w:rsidRPr="006902DC" w:rsidRDefault="008B4889" w:rsidP="008B4889">
      <w:pPr>
        <w:pStyle w:val="BodyText"/>
        <w:numPr>
          <w:ilvl w:val="0"/>
          <w:numId w:val="33"/>
        </w:numPr>
        <w:rPr>
          <w:rFonts w:asciiTheme="minorHAnsi" w:hAnsiTheme="minorHAnsi" w:cstheme="minorHAnsi"/>
          <w:lang w:eastAsia="en-US"/>
        </w:rPr>
      </w:pPr>
      <w:r w:rsidRPr="006902DC">
        <w:rPr>
          <w:rFonts w:asciiTheme="minorHAnsi" w:hAnsiTheme="minorHAnsi" w:cstheme="minorHAnsi"/>
          <w:lang w:eastAsia="en-US"/>
        </w:rPr>
        <w:t>Tanker filling point</w:t>
      </w:r>
    </w:p>
    <w:p w14:paraId="0A5958BD" w14:textId="3B05D25B" w:rsidR="007C27B8" w:rsidRPr="006902DC" w:rsidRDefault="008B4889" w:rsidP="50C3C2B9">
      <w:pPr>
        <w:pStyle w:val="ListParagraph"/>
        <w:numPr>
          <w:ilvl w:val="0"/>
          <w:numId w:val="33"/>
        </w:numPr>
        <w:rPr>
          <w:rFonts w:asciiTheme="minorHAnsi" w:eastAsia="Symbol" w:hAnsiTheme="minorHAnsi" w:cstheme="minorBidi"/>
        </w:rPr>
      </w:pPr>
      <w:r w:rsidRPr="50C3C2B9">
        <w:rPr>
          <w:rFonts w:asciiTheme="minorHAnsi" w:eastAsia="Symbol" w:hAnsiTheme="minorHAnsi" w:cstheme="minorBidi"/>
        </w:rPr>
        <w:t>Chemical storage tank where the storage bund is suitable for personnel entry</w:t>
      </w:r>
    </w:p>
    <w:p w14:paraId="2ADA8BD4" w14:textId="06438876" w:rsidR="008B4889" w:rsidRPr="000D781A" w:rsidRDefault="007C27B8" w:rsidP="000D781A">
      <w:pPr>
        <w:pStyle w:val="BodyText"/>
        <w:spacing w:before="120"/>
        <w:rPr>
          <w:rFonts w:asciiTheme="minorHAnsi" w:hAnsiTheme="minorHAnsi" w:cstheme="minorHAnsi"/>
        </w:rPr>
      </w:pPr>
      <w:r w:rsidRPr="000D781A">
        <w:rPr>
          <w:rFonts w:asciiTheme="minorHAnsi" w:hAnsiTheme="minorHAnsi" w:cstheme="minorHAnsi"/>
          <w:lang w:eastAsia="en-US"/>
        </w:rPr>
        <w:t>Safety showers shall only be supplied with potable water.</w:t>
      </w:r>
    </w:p>
    <w:p w14:paraId="1CB383BE" w14:textId="77777777" w:rsidR="008B4889" w:rsidRPr="006902DC" w:rsidRDefault="008B4889" w:rsidP="00B2672D">
      <w:pPr>
        <w:pStyle w:val="Heading4"/>
        <w:numPr>
          <w:ilvl w:val="2"/>
          <w:numId w:val="2"/>
        </w:numPr>
      </w:pPr>
      <w:r w:rsidRPr="006902DC">
        <w:t>Warning Signage and Placards</w:t>
      </w:r>
    </w:p>
    <w:p w14:paraId="2DD1C526" w14:textId="77777777" w:rsidR="008B4889" w:rsidRPr="006902DC" w:rsidRDefault="008B4889" w:rsidP="008B4889">
      <w:pPr>
        <w:jc w:val="both"/>
      </w:pPr>
      <w:r w:rsidRPr="006902DC">
        <w:t>Warning signs and placards shall comply with the Globally Harmonised System (GHS) of Classification and Labelling of Chemicals, in accordance with the Work Health and Safety Regulations 2011.</w:t>
      </w:r>
    </w:p>
    <w:p w14:paraId="63851453" w14:textId="77777777" w:rsidR="008B4889" w:rsidRPr="006902DC" w:rsidRDefault="008B4889" w:rsidP="008B4889">
      <w:pPr>
        <w:jc w:val="both"/>
      </w:pPr>
      <w:r w:rsidRPr="006902DC">
        <w:t xml:space="preserve">UV stabilised warning signs and placards shall be erected as required. These include, but are not limited to the following: </w:t>
      </w:r>
    </w:p>
    <w:p w14:paraId="0369A5F9" w14:textId="77777777" w:rsidR="008B4889" w:rsidRPr="00DF1CD2" w:rsidRDefault="008B4889" w:rsidP="008B4889">
      <w:pPr>
        <w:pStyle w:val="Bullet1"/>
        <w:rPr>
          <w:lang w:val="en-AU"/>
        </w:rPr>
      </w:pPr>
      <w:r w:rsidRPr="00DF1CD2">
        <w:rPr>
          <w:lang w:val="en-AU"/>
        </w:rPr>
        <w:t>A Hazardous Chemical (HAZCHEM) warning sign with UN number and chemical class shall be placed on the CDU site entrance and on the storage tank(s). Where the CDU site is located within a larger Urban Utilities site such as a reservoir or pump station, a sign shall also be placed at the main site entrance.</w:t>
      </w:r>
    </w:p>
    <w:p w14:paraId="0710F191" w14:textId="77777777" w:rsidR="008B4889" w:rsidRPr="00DF1CD2" w:rsidRDefault="008B4889" w:rsidP="008B4889">
      <w:pPr>
        <w:pStyle w:val="Bullet1"/>
        <w:rPr>
          <w:lang w:val="en-AU"/>
        </w:rPr>
      </w:pPr>
      <w:r w:rsidRPr="00DF1CD2">
        <w:rPr>
          <w:lang w:val="en-AU"/>
        </w:rPr>
        <w:t>Information panels as per current edition of the Australian Dangerous Goods Regulation shall be placed in prominent and visible locations.</w:t>
      </w:r>
    </w:p>
    <w:p w14:paraId="300FEC51" w14:textId="77777777" w:rsidR="008B4889" w:rsidRPr="00DF1CD2" w:rsidRDefault="008B4889" w:rsidP="008B4889">
      <w:pPr>
        <w:pStyle w:val="Bullet1"/>
        <w:rPr>
          <w:lang w:val="en-AU"/>
        </w:rPr>
      </w:pPr>
      <w:r w:rsidRPr="00DF1CD2">
        <w:rPr>
          <w:lang w:val="en-AU"/>
        </w:rPr>
        <w:t>Signage on the storage tank indicating the maximum fill level, and the maximum tank capacity in litres.</w:t>
      </w:r>
    </w:p>
    <w:p w14:paraId="6DE9B272" w14:textId="77777777" w:rsidR="008B4889" w:rsidRPr="00DF1CD2" w:rsidRDefault="008B4889" w:rsidP="008B4889">
      <w:pPr>
        <w:pStyle w:val="Bullet1"/>
        <w:rPr>
          <w:lang w:val="en-AU"/>
        </w:rPr>
      </w:pPr>
      <w:r w:rsidRPr="00DF1CD2">
        <w:rPr>
          <w:lang w:val="en-AU"/>
        </w:rPr>
        <w:t>Other relevant OHS signs shall be installed in accordance with AS 1319. The signs may include, but are not limited to, safety shower, eye wash station, and non-potable water tap.</w:t>
      </w:r>
    </w:p>
    <w:p w14:paraId="396FA325" w14:textId="77777777" w:rsidR="008B4889" w:rsidRPr="00DF1CD2" w:rsidRDefault="008B4889" w:rsidP="00DF1CD2">
      <w:pPr>
        <w:pStyle w:val="Bullet1"/>
        <w:rPr>
          <w:lang w:val="en-AU"/>
        </w:rPr>
      </w:pPr>
      <w:r w:rsidRPr="00DF1CD2">
        <w:rPr>
          <w:lang w:val="en-AU"/>
        </w:rPr>
        <w:t xml:space="preserve">Confined Space Entry Permit sign to be placed on the storage tank, where applicable.  </w:t>
      </w:r>
    </w:p>
    <w:p w14:paraId="3B5EF7A1" w14:textId="77777777" w:rsidR="008B4889" w:rsidRPr="006902DC" w:rsidRDefault="008B4889" w:rsidP="00B2672D">
      <w:pPr>
        <w:pStyle w:val="Heading4"/>
        <w:numPr>
          <w:ilvl w:val="2"/>
          <w:numId w:val="2"/>
        </w:numPr>
      </w:pPr>
      <w:bookmarkStart w:id="236" w:name="_Ref166855927"/>
      <w:r w:rsidRPr="006902DC">
        <w:t>Labelling</w:t>
      </w:r>
      <w:bookmarkEnd w:id="236"/>
    </w:p>
    <w:p w14:paraId="454EACEF" w14:textId="77777777" w:rsidR="008B4889" w:rsidRPr="006902DC" w:rsidRDefault="008B4889" w:rsidP="008B4889">
      <w:pPr>
        <w:jc w:val="both"/>
      </w:pPr>
      <w:r w:rsidRPr="006902DC">
        <w:t>Pipework contents and flow direction shall be labelled to comply with AS 1345.</w:t>
      </w:r>
    </w:p>
    <w:p w14:paraId="764D37AB" w14:textId="77777777" w:rsidR="008B4889" w:rsidRPr="006902DC" w:rsidRDefault="008B4889" w:rsidP="008B4889">
      <w:pPr>
        <w:jc w:val="both"/>
      </w:pPr>
      <w:r w:rsidRPr="006902DC">
        <w:t>All pumps, valves, strainers, tanks and instruments shall be labelled with unique asset ID numbers assigned by Urban Utilities. The asset ID numbers shall be indicated on the P&amp;ID for the CDU to allow identification of system components. Labels shall be legible from a distance of at least 1 m without removing any spray protection and shall be resistant to chemical and UV exposure and constructed from materials suitable for the environment to ensure legibility for the design life of the equipment.</w:t>
      </w:r>
    </w:p>
    <w:p w14:paraId="6B9BF330" w14:textId="77777777" w:rsidR="008B4889" w:rsidRPr="006902DC" w:rsidRDefault="008B4889" w:rsidP="000A0E6C">
      <w:pPr>
        <w:pStyle w:val="Heading4"/>
        <w:numPr>
          <w:ilvl w:val="2"/>
          <w:numId w:val="2"/>
        </w:numPr>
      </w:pPr>
      <w:r w:rsidRPr="006902DC">
        <w:lastRenderedPageBreak/>
        <w:t>Documentation</w:t>
      </w:r>
    </w:p>
    <w:p w14:paraId="58CD75CB" w14:textId="77777777" w:rsidR="008B4889" w:rsidRPr="00DF1CD2" w:rsidRDefault="008B4889" w:rsidP="008B4889">
      <w:pPr>
        <w:pStyle w:val="Bullet1"/>
        <w:numPr>
          <w:ilvl w:val="0"/>
          <w:numId w:val="0"/>
        </w:numPr>
        <w:rPr>
          <w:lang w:val="en-AU"/>
        </w:rPr>
      </w:pPr>
      <w:r w:rsidRPr="00DF1CD2">
        <w:rPr>
          <w:lang w:val="en-AU"/>
        </w:rPr>
        <w:t>All CDUs shall have an Emergency Plan. The Emergency Plan shall be available on site, and in the control room. The Emergency Plan shall include, but not be limited to:</w:t>
      </w:r>
    </w:p>
    <w:p w14:paraId="5D2CC23D" w14:textId="77777777" w:rsidR="008B4889" w:rsidRPr="00DF1CD2" w:rsidRDefault="008B4889" w:rsidP="008B4889">
      <w:pPr>
        <w:pStyle w:val="Bullet1"/>
        <w:rPr>
          <w:lang w:val="en-AU"/>
        </w:rPr>
      </w:pPr>
      <w:r w:rsidRPr="00DF1CD2">
        <w:rPr>
          <w:lang w:val="en-AU"/>
        </w:rPr>
        <w:t>Site plan, including services, entry and exit points and muster points.</w:t>
      </w:r>
    </w:p>
    <w:p w14:paraId="192481AB" w14:textId="7761F841" w:rsidR="008B4889" w:rsidRPr="00DF1CD2" w:rsidRDefault="008B4889" w:rsidP="008B4889">
      <w:pPr>
        <w:pStyle w:val="Bullet1"/>
        <w:rPr>
          <w:lang w:val="en-AU"/>
        </w:rPr>
      </w:pPr>
      <w:r w:rsidRPr="00DF1CD2">
        <w:rPr>
          <w:lang w:val="en-AU"/>
        </w:rPr>
        <w:t xml:space="preserve">Fire extinguisher </w:t>
      </w:r>
      <w:r w:rsidR="008234F1" w:rsidRPr="00DF1CD2">
        <w:rPr>
          <w:lang w:val="en-AU"/>
        </w:rPr>
        <w:t>and</w:t>
      </w:r>
      <w:r w:rsidRPr="00DF1CD2">
        <w:rPr>
          <w:lang w:val="en-AU"/>
        </w:rPr>
        <w:t xml:space="preserve"> safety shower</w:t>
      </w:r>
    </w:p>
    <w:p w14:paraId="288F38FE" w14:textId="77777777" w:rsidR="008B4889" w:rsidRPr="00DF1CD2" w:rsidRDefault="008B4889" w:rsidP="008B4889">
      <w:pPr>
        <w:pStyle w:val="Bullet1"/>
        <w:rPr>
          <w:lang w:val="en-AU"/>
        </w:rPr>
      </w:pPr>
      <w:r w:rsidRPr="00DF1CD2">
        <w:rPr>
          <w:lang w:val="en-AU"/>
        </w:rPr>
        <w:t>Manifest location</w:t>
      </w:r>
    </w:p>
    <w:p w14:paraId="198A20C6" w14:textId="77777777" w:rsidR="008B4889" w:rsidRPr="00DF1CD2" w:rsidRDefault="008B4889" w:rsidP="008B4889">
      <w:pPr>
        <w:pStyle w:val="Bullet1"/>
        <w:rPr>
          <w:lang w:val="en-AU"/>
        </w:rPr>
      </w:pPr>
      <w:r w:rsidRPr="00DF1CD2">
        <w:rPr>
          <w:lang w:val="en-AU"/>
        </w:rPr>
        <w:t>Dangerous Goods Stores</w:t>
      </w:r>
    </w:p>
    <w:p w14:paraId="6317FDC1" w14:textId="77777777" w:rsidR="008B4889" w:rsidRPr="00DF1CD2" w:rsidRDefault="008B4889" w:rsidP="008B4889">
      <w:pPr>
        <w:pStyle w:val="Bullet1"/>
        <w:rPr>
          <w:lang w:val="en-AU"/>
        </w:rPr>
      </w:pPr>
      <w:r w:rsidRPr="00DF1CD2">
        <w:rPr>
          <w:lang w:val="en-AU"/>
        </w:rPr>
        <w:t>Dosing areas</w:t>
      </w:r>
    </w:p>
    <w:p w14:paraId="2A6ECD4D" w14:textId="77777777" w:rsidR="008B4889" w:rsidRPr="00DF1CD2" w:rsidRDefault="008B4889" w:rsidP="008B4889">
      <w:pPr>
        <w:pStyle w:val="Bullet1"/>
        <w:rPr>
          <w:lang w:val="en-AU"/>
        </w:rPr>
      </w:pPr>
      <w:r w:rsidRPr="00DF1CD2">
        <w:rPr>
          <w:lang w:val="en-AU"/>
        </w:rPr>
        <w:t>All drains</w:t>
      </w:r>
    </w:p>
    <w:p w14:paraId="77C6C3EF" w14:textId="77777777" w:rsidR="008B4889" w:rsidRPr="00DF1CD2" w:rsidRDefault="008B4889" w:rsidP="008B4889">
      <w:pPr>
        <w:pStyle w:val="Bullet1"/>
        <w:rPr>
          <w:lang w:val="en-AU"/>
        </w:rPr>
      </w:pPr>
      <w:r w:rsidRPr="00DF1CD2">
        <w:rPr>
          <w:lang w:val="en-AU"/>
        </w:rPr>
        <w:t>Adjoining reservoir / pump station site</w:t>
      </w:r>
    </w:p>
    <w:p w14:paraId="1F57942C" w14:textId="77777777" w:rsidR="008B4889" w:rsidRPr="00DF1CD2" w:rsidRDefault="008B4889" w:rsidP="008B4889">
      <w:pPr>
        <w:pStyle w:val="Bullet1"/>
        <w:rPr>
          <w:lang w:val="en-AU"/>
        </w:rPr>
      </w:pPr>
      <w:r w:rsidRPr="00DF1CD2">
        <w:rPr>
          <w:lang w:val="en-AU"/>
        </w:rPr>
        <w:t>Emergency Assembly Area</w:t>
      </w:r>
    </w:p>
    <w:p w14:paraId="7DDC28A2" w14:textId="77777777" w:rsidR="008B4889" w:rsidRPr="00DF1CD2" w:rsidRDefault="008B4889" w:rsidP="008B4889">
      <w:pPr>
        <w:pStyle w:val="Bullet1"/>
        <w:rPr>
          <w:lang w:val="en-AU"/>
        </w:rPr>
      </w:pPr>
      <w:r w:rsidRPr="00DF1CD2">
        <w:rPr>
          <w:lang w:val="en-AU"/>
        </w:rPr>
        <w:t>Safety Data Sheet (SDS)</w:t>
      </w:r>
    </w:p>
    <w:p w14:paraId="020FC817" w14:textId="69E6F13F" w:rsidR="008B4889" w:rsidRPr="00DF1CD2" w:rsidRDefault="008B4889" w:rsidP="008B4889">
      <w:pPr>
        <w:pStyle w:val="Bullet1"/>
        <w:numPr>
          <w:ilvl w:val="0"/>
          <w:numId w:val="0"/>
        </w:numPr>
        <w:rPr>
          <w:lang w:val="en-AU"/>
        </w:rPr>
      </w:pPr>
      <w:r w:rsidRPr="00DF1CD2">
        <w:rPr>
          <w:lang w:val="en-AU"/>
        </w:rPr>
        <w:t xml:space="preserve">The CDU shall have an Operations and Maintenance Manual available in accordance with Section </w:t>
      </w:r>
      <w:r w:rsidRPr="00DF1CD2">
        <w:rPr>
          <w:lang w:val="en-AU"/>
        </w:rPr>
        <w:fldChar w:fldCharType="begin"/>
      </w:r>
      <w:r w:rsidRPr="00DF1CD2">
        <w:rPr>
          <w:lang w:val="en-AU"/>
        </w:rPr>
        <w:instrText xml:space="preserve"> REF _Ref140063812 \r \h </w:instrText>
      </w:r>
      <w:r w:rsidRPr="00DF1CD2">
        <w:rPr>
          <w:lang w:val="en-AU"/>
        </w:rPr>
      </w:r>
      <w:r w:rsidRPr="00DF1CD2">
        <w:rPr>
          <w:lang w:val="en-AU"/>
        </w:rPr>
        <w:fldChar w:fldCharType="separate"/>
      </w:r>
      <w:r w:rsidR="009664AF">
        <w:rPr>
          <w:lang w:val="en-AU"/>
        </w:rPr>
        <w:t>7.5</w:t>
      </w:r>
      <w:r w:rsidRPr="00DF1CD2">
        <w:rPr>
          <w:lang w:val="en-AU"/>
        </w:rPr>
        <w:fldChar w:fldCharType="end"/>
      </w:r>
      <w:r w:rsidRPr="00DF1CD2">
        <w:rPr>
          <w:lang w:val="en-AU"/>
        </w:rPr>
        <w:t>.</w:t>
      </w:r>
    </w:p>
    <w:p w14:paraId="327BC9F0" w14:textId="77777777" w:rsidR="008B4889" w:rsidRPr="00DF1CD2" w:rsidRDefault="008B4889" w:rsidP="008B4889">
      <w:pPr>
        <w:pStyle w:val="Bullet1"/>
        <w:numPr>
          <w:ilvl w:val="0"/>
          <w:numId w:val="0"/>
        </w:numPr>
        <w:rPr>
          <w:lang w:val="en-AU"/>
        </w:rPr>
      </w:pPr>
      <w:r w:rsidRPr="00DF1CD2">
        <w:rPr>
          <w:lang w:val="en-AU"/>
        </w:rPr>
        <w:t>Where a CDU contains more than 2500 L of chemical storage, a manifest shall be available in a HAZMAT box at the site entrance, in compliance with AS 3780.</w:t>
      </w:r>
    </w:p>
    <w:p w14:paraId="51FEBCC7" w14:textId="77777777" w:rsidR="008B4889" w:rsidRPr="00DF1CD2" w:rsidRDefault="008B4889" w:rsidP="008B4889">
      <w:pPr>
        <w:pStyle w:val="Bullet1"/>
        <w:numPr>
          <w:ilvl w:val="0"/>
          <w:numId w:val="0"/>
        </w:numPr>
        <w:rPr>
          <w:lang w:val="en-AU"/>
        </w:rPr>
      </w:pPr>
      <w:r w:rsidRPr="00DF1CD2">
        <w:rPr>
          <w:lang w:val="en-AU"/>
        </w:rPr>
        <w:t>Where required handover deliverables are not specified by the Project Documentation, as a minimum, the following documents shall be produced:</w:t>
      </w:r>
    </w:p>
    <w:p w14:paraId="349CFECD" w14:textId="77777777" w:rsidR="008B4889" w:rsidRPr="00DF1CD2" w:rsidRDefault="008B4889" w:rsidP="008B4889">
      <w:pPr>
        <w:pStyle w:val="Bullet1"/>
        <w:numPr>
          <w:ilvl w:val="0"/>
          <w:numId w:val="62"/>
        </w:numPr>
        <w:rPr>
          <w:lang w:val="en-AU"/>
        </w:rPr>
      </w:pPr>
      <w:r w:rsidRPr="00DF1CD2">
        <w:rPr>
          <w:lang w:val="en-AU"/>
        </w:rPr>
        <w:t>As-Constructed Documentation</w:t>
      </w:r>
    </w:p>
    <w:p w14:paraId="05E7D684" w14:textId="77777777" w:rsidR="008B4889" w:rsidRPr="00DF1CD2" w:rsidRDefault="008B4889" w:rsidP="008B4889">
      <w:pPr>
        <w:pStyle w:val="Bullet1"/>
        <w:numPr>
          <w:ilvl w:val="0"/>
          <w:numId w:val="62"/>
        </w:numPr>
        <w:rPr>
          <w:lang w:val="en-AU"/>
        </w:rPr>
      </w:pPr>
      <w:r w:rsidRPr="00DF1CD2">
        <w:rPr>
          <w:lang w:val="en-AU"/>
        </w:rPr>
        <w:t>Completed ITP and Commissioning Documentation</w:t>
      </w:r>
    </w:p>
    <w:p w14:paraId="2A1D49D7" w14:textId="77777777" w:rsidR="008B4889" w:rsidRPr="00DF1CD2" w:rsidRDefault="008B4889" w:rsidP="008B4889">
      <w:pPr>
        <w:pStyle w:val="Bullet1"/>
        <w:numPr>
          <w:ilvl w:val="0"/>
          <w:numId w:val="62"/>
        </w:numPr>
        <w:rPr>
          <w:lang w:val="en-AU"/>
        </w:rPr>
      </w:pPr>
      <w:r w:rsidRPr="00DF1CD2">
        <w:rPr>
          <w:lang w:val="en-AU"/>
        </w:rPr>
        <w:t>Manufacturer’s Data Report</w:t>
      </w:r>
    </w:p>
    <w:p w14:paraId="40A68650" w14:textId="77777777" w:rsidR="008B4889" w:rsidRPr="00DF1CD2" w:rsidRDefault="008B4889" w:rsidP="008B4889">
      <w:pPr>
        <w:pStyle w:val="Bullet1"/>
        <w:numPr>
          <w:ilvl w:val="0"/>
          <w:numId w:val="62"/>
        </w:numPr>
        <w:rPr>
          <w:lang w:val="en-AU"/>
        </w:rPr>
      </w:pPr>
      <w:r w:rsidRPr="00DF1CD2">
        <w:rPr>
          <w:lang w:val="en-AU"/>
        </w:rPr>
        <w:t>Training Package</w:t>
      </w:r>
    </w:p>
    <w:p w14:paraId="4F7B704C" w14:textId="77777777" w:rsidR="008B4889" w:rsidRPr="00DF1CD2" w:rsidRDefault="008B4889" w:rsidP="008B4889">
      <w:pPr>
        <w:pStyle w:val="Bullet1"/>
        <w:numPr>
          <w:ilvl w:val="0"/>
          <w:numId w:val="62"/>
        </w:numPr>
        <w:rPr>
          <w:lang w:val="en-AU"/>
        </w:rPr>
      </w:pPr>
      <w:r w:rsidRPr="00DF1CD2">
        <w:rPr>
          <w:lang w:val="en-AU"/>
        </w:rPr>
        <w:t>Software</w:t>
      </w:r>
    </w:p>
    <w:p w14:paraId="4F80F4F2" w14:textId="4250AD90" w:rsidR="00E2630A" w:rsidRPr="006902DC" w:rsidRDefault="00E2630A" w:rsidP="00025AE5">
      <w:pPr>
        <w:pStyle w:val="Heading1"/>
        <w:jc w:val="both"/>
      </w:pPr>
      <w:bookmarkStart w:id="237" w:name="_Toc161322023"/>
      <w:r w:rsidRPr="006902DC">
        <w:t>Mechanical</w:t>
      </w:r>
      <w:bookmarkEnd w:id="237"/>
    </w:p>
    <w:p w14:paraId="7B07BA55" w14:textId="048E54D5" w:rsidR="00767DE8" w:rsidRPr="00DF1CD2" w:rsidRDefault="00767DE8" w:rsidP="00767DE8">
      <w:pPr>
        <w:pStyle w:val="Bullet1"/>
        <w:numPr>
          <w:ilvl w:val="0"/>
          <w:numId w:val="0"/>
        </w:numPr>
        <w:rPr>
          <w:lang w:val="en-AU"/>
        </w:rPr>
      </w:pPr>
      <w:r w:rsidRPr="00DF1CD2">
        <w:rPr>
          <w:lang w:val="en-AU"/>
        </w:rPr>
        <w:t>Mechanical systems</w:t>
      </w:r>
      <w:r w:rsidR="00176779" w:rsidRPr="00DF1CD2">
        <w:rPr>
          <w:lang w:val="en-AU"/>
        </w:rPr>
        <w:t>, including selection of circulation pumps</w:t>
      </w:r>
      <w:r w:rsidR="000134FA" w:rsidRPr="00DF1CD2">
        <w:rPr>
          <w:lang w:val="en-AU"/>
        </w:rPr>
        <w:t>,</w:t>
      </w:r>
      <w:r w:rsidRPr="00DF1CD2">
        <w:rPr>
          <w:lang w:val="en-AU"/>
        </w:rPr>
        <w:t xml:space="preserve"> shall be designed to comply with TMS1639.</w:t>
      </w:r>
    </w:p>
    <w:p w14:paraId="08A1BEAF" w14:textId="237CF8EC" w:rsidR="003537ED" w:rsidRPr="00DF1CD2" w:rsidRDefault="00C32DCD" w:rsidP="00C32DCD">
      <w:pPr>
        <w:pStyle w:val="Bullet1"/>
        <w:numPr>
          <w:ilvl w:val="0"/>
          <w:numId w:val="0"/>
        </w:numPr>
        <w:rPr>
          <w:lang w:val="en-AU"/>
        </w:rPr>
      </w:pPr>
      <w:r w:rsidRPr="00DF1CD2">
        <w:rPr>
          <w:lang w:val="en-AU"/>
        </w:rPr>
        <w:t>The CDU and electrical cabinets shall be designed to maintain temperature</w:t>
      </w:r>
      <w:r w:rsidR="003537ED" w:rsidRPr="00DF1CD2">
        <w:rPr>
          <w:lang w:val="en-AU"/>
        </w:rPr>
        <w:t>s</w:t>
      </w:r>
      <w:r w:rsidRPr="00DF1CD2">
        <w:rPr>
          <w:lang w:val="en-AU"/>
        </w:rPr>
        <w:t xml:space="preserve"> </w:t>
      </w:r>
      <w:r w:rsidR="00B96D89" w:rsidRPr="00DF1CD2">
        <w:rPr>
          <w:lang w:val="en-AU"/>
        </w:rPr>
        <w:t xml:space="preserve">within the chemical storage area </w:t>
      </w:r>
      <w:r w:rsidR="007C27B8">
        <w:rPr>
          <w:lang w:val="en-AU"/>
        </w:rPr>
        <w:t>under</w:t>
      </w:r>
      <w:r w:rsidR="007C27B8" w:rsidRPr="00DF1CD2">
        <w:rPr>
          <w:lang w:val="en-AU"/>
        </w:rPr>
        <w:t xml:space="preserve"> </w:t>
      </w:r>
      <w:r w:rsidR="00B96D89" w:rsidRPr="00DF1CD2">
        <w:rPr>
          <w:lang w:val="en-AU"/>
        </w:rPr>
        <w:t xml:space="preserve">20°C and </w:t>
      </w:r>
      <w:r w:rsidRPr="00DF1CD2">
        <w:rPr>
          <w:lang w:val="en-AU"/>
        </w:rPr>
        <w:t>in accordance with the equipment vendor’s recommendations</w:t>
      </w:r>
      <w:r w:rsidR="00223201" w:rsidRPr="00DF1CD2">
        <w:rPr>
          <w:lang w:val="en-AU"/>
        </w:rPr>
        <w:t xml:space="preserve">. </w:t>
      </w:r>
      <w:r w:rsidR="003537ED" w:rsidRPr="00DF1CD2">
        <w:rPr>
          <w:lang w:val="en-AU"/>
        </w:rPr>
        <w:t xml:space="preserve">Climate control shall be considered to maintain stable temperatures and manage condensation. Energy sources and reduction through exterior heat rejection (CDU colour, IR paint, double </w:t>
      </w:r>
      <w:r w:rsidR="003537ED" w:rsidRPr="00DF1CD2">
        <w:rPr>
          <w:lang w:val="en-AU"/>
        </w:rPr>
        <w:lastRenderedPageBreak/>
        <w:t xml:space="preserve">skinned cabinets, compound materials etc.) shall be selected based on </w:t>
      </w:r>
      <w:r w:rsidR="00F56F8B" w:rsidRPr="00DF1CD2">
        <w:rPr>
          <w:lang w:val="en-AU"/>
        </w:rPr>
        <w:t>NPV considerations</w:t>
      </w:r>
      <w:r w:rsidR="003537ED" w:rsidRPr="00DF1CD2">
        <w:rPr>
          <w:lang w:val="en-AU"/>
        </w:rPr>
        <w:t>.</w:t>
      </w:r>
      <w:r w:rsidR="00F56F8B" w:rsidRPr="00DF1CD2">
        <w:rPr>
          <w:lang w:val="en-AU"/>
        </w:rPr>
        <w:t xml:space="preserve"> Carbon and environmental impacts of the CDU design shall also be considered.</w:t>
      </w:r>
    </w:p>
    <w:p w14:paraId="54DAD1CA" w14:textId="5ADD6E17" w:rsidR="003537ED" w:rsidRPr="00DF1CD2" w:rsidRDefault="00C32DCD" w:rsidP="00C32DCD">
      <w:pPr>
        <w:pStyle w:val="Bullet1"/>
        <w:numPr>
          <w:ilvl w:val="0"/>
          <w:numId w:val="0"/>
        </w:numPr>
        <w:rPr>
          <w:lang w:val="en-AU"/>
        </w:rPr>
      </w:pPr>
      <w:r w:rsidRPr="00DF1CD2">
        <w:rPr>
          <w:lang w:val="en-AU"/>
        </w:rPr>
        <w:t>The noise and vibration of the CDU shall comply with STD145 and STD150.</w:t>
      </w:r>
    </w:p>
    <w:p w14:paraId="0E941BD7" w14:textId="3823FD38" w:rsidR="003537ED" w:rsidRPr="00DF1CD2" w:rsidRDefault="003537ED" w:rsidP="00C32DCD">
      <w:pPr>
        <w:pStyle w:val="Bullet1"/>
        <w:numPr>
          <w:ilvl w:val="0"/>
          <w:numId w:val="0"/>
        </w:numPr>
        <w:rPr>
          <w:lang w:val="en-AU"/>
        </w:rPr>
      </w:pPr>
      <w:r w:rsidRPr="00DF1CD2">
        <w:rPr>
          <w:lang w:val="en-AU"/>
        </w:rPr>
        <w:t>Ventilation in the CDU shall comply with AS 1668</w:t>
      </w:r>
      <w:r w:rsidR="00B96D89" w:rsidRPr="00DF1CD2">
        <w:rPr>
          <w:lang w:val="en-AU"/>
        </w:rPr>
        <w:t xml:space="preserve"> and Section </w:t>
      </w:r>
      <w:r w:rsidR="00B96D89" w:rsidRPr="00DF1CD2">
        <w:rPr>
          <w:lang w:val="en-AU"/>
        </w:rPr>
        <w:fldChar w:fldCharType="begin"/>
      </w:r>
      <w:r w:rsidR="00B96D89" w:rsidRPr="00DF1CD2">
        <w:rPr>
          <w:lang w:val="en-AU"/>
        </w:rPr>
        <w:instrText xml:space="preserve"> REF _Ref140602812 \r \h </w:instrText>
      </w:r>
      <w:r w:rsidR="00B96D89" w:rsidRPr="00DF1CD2">
        <w:rPr>
          <w:lang w:val="en-AU"/>
        </w:rPr>
      </w:r>
      <w:r w:rsidR="00B96D89" w:rsidRPr="00DF1CD2">
        <w:rPr>
          <w:lang w:val="en-AU"/>
        </w:rPr>
        <w:fldChar w:fldCharType="separate"/>
      </w:r>
      <w:r w:rsidR="009664AF">
        <w:rPr>
          <w:lang w:val="en-AU"/>
        </w:rPr>
        <w:t>8.2.5</w:t>
      </w:r>
      <w:r w:rsidR="00B96D89" w:rsidRPr="00DF1CD2">
        <w:rPr>
          <w:lang w:val="en-AU"/>
        </w:rPr>
        <w:fldChar w:fldCharType="end"/>
      </w:r>
      <w:r w:rsidR="00451701" w:rsidRPr="00DF1CD2">
        <w:rPr>
          <w:lang w:val="en-AU"/>
        </w:rPr>
        <w:t>.</w:t>
      </w:r>
    </w:p>
    <w:p w14:paraId="30044E73" w14:textId="0EE70394" w:rsidR="00700493" w:rsidRPr="006902DC" w:rsidRDefault="00B045AB" w:rsidP="00025AE5">
      <w:pPr>
        <w:pStyle w:val="Heading1"/>
        <w:jc w:val="both"/>
      </w:pPr>
      <w:bookmarkStart w:id="238" w:name="_Toc161322024"/>
      <w:r w:rsidRPr="006902DC">
        <w:t>Electrical</w:t>
      </w:r>
      <w:bookmarkEnd w:id="238"/>
    </w:p>
    <w:p w14:paraId="7E5996C3" w14:textId="08CEF475" w:rsidR="00B045AB" w:rsidRPr="006902DC" w:rsidRDefault="00B045AB" w:rsidP="00025AE5">
      <w:pPr>
        <w:pStyle w:val="Heading2"/>
        <w:jc w:val="both"/>
        <w:rPr>
          <w:rFonts w:cstheme="minorHAnsi"/>
        </w:rPr>
      </w:pPr>
      <w:bookmarkStart w:id="239" w:name="_Toc161322025"/>
      <w:r w:rsidRPr="006902DC">
        <w:rPr>
          <w:rFonts w:cstheme="minorHAnsi"/>
        </w:rPr>
        <w:t xml:space="preserve">Electrical </w:t>
      </w:r>
      <w:r w:rsidR="001E5F8E" w:rsidRPr="006902DC">
        <w:rPr>
          <w:rFonts w:cstheme="minorHAnsi"/>
        </w:rPr>
        <w:t>System Design</w:t>
      </w:r>
      <w:bookmarkEnd w:id="239"/>
    </w:p>
    <w:p w14:paraId="232D82A2" w14:textId="478F7F8C" w:rsidR="00773534" w:rsidRPr="006902DC" w:rsidRDefault="00773534" w:rsidP="00025AE5">
      <w:pPr>
        <w:contextualSpacing/>
        <w:jc w:val="both"/>
      </w:pPr>
      <w:r w:rsidRPr="4D8E71A3">
        <w:t xml:space="preserve">A  switchboard </w:t>
      </w:r>
      <w:r w:rsidR="07CA14C5" w:rsidRPr="4D8E71A3">
        <w:t xml:space="preserve">shall be supplied </w:t>
      </w:r>
      <w:r w:rsidRPr="4D8E71A3">
        <w:t xml:space="preserve">for installations where pumps and mechanical equipment are required. The switchboard shall be compliant with the latest versions of  Urban Utilities Specifications </w:t>
      </w:r>
      <w:bookmarkStart w:id="240" w:name="_Hlk85708803"/>
      <w:r w:rsidRPr="4D8E71A3">
        <w:t xml:space="preserve">TMS60 </w:t>
      </w:r>
      <w:bookmarkEnd w:id="240"/>
      <w:r w:rsidR="00FB5243" w:rsidRPr="4D8E71A3">
        <w:t xml:space="preserve">and </w:t>
      </w:r>
      <w:r w:rsidR="00D300B3" w:rsidRPr="4D8E71A3">
        <w:t>TMS1732.</w:t>
      </w:r>
    </w:p>
    <w:p w14:paraId="358E6B99" w14:textId="671CEDCE" w:rsidR="00F3771A" w:rsidRPr="006902DC" w:rsidRDefault="00F3771A" w:rsidP="00025AE5">
      <w:pPr>
        <w:pStyle w:val="BodyText"/>
        <w:rPr>
          <w:rFonts w:asciiTheme="minorHAnsi" w:hAnsiTheme="minorHAnsi" w:cstheme="minorBidi"/>
        </w:rPr>
      </w:pPr>
      <w:r w:rsidRPr="4D8E71A3">
        <w:rPr>
          <w:rFonts w:asciiTheme="minorHAnsi" w:hAnsiTheme="minorHAnsi" w:cstheme="minorBidi"/>
        </w:rPr>
        <w:t xml:space="preserve">Where a  switchboard or a </w:t>
      </w:r>
      <w:r w:rsidR="00D300B3" w:rsidRPr="4D8E71A3">
        <w:rPr>
          <w:rFonts w:asciiTheme="minorHAnsi" w:hAnsiTheme="minorHAnsi" w:cstheme="minorBidi"/>
        </w:rPr>
        <w:t>TMS173</w:t>
      </w:r>
      <w:r w:rsidR="00F92781" w:rsidRPr="4D8E71A3">
        <w:rPr>
          <w:rFonts w:asciiTheme="minorHAnsi" w:hAnsiTheme="minorHAnsi" w:cstheme="minorBidi"/>
        </w:rPr>
        <w:t>3</w:t>
      </w:r>
      <w:r w:rsidR="00D300B3" w:rsidRPr="4D8E71A3">
        <w:rPr>
          <w:rFonts w:asciiTheme="minorHAnsi" w:hAnsiTheme="minorHAnsi" w:cstheme="minorBidi"/>
        </w:rPr>
        <w:t xml:space="preserve"> </w:t>
      </w:r>
      <w:r w:rsidRPr="4D8E71A3">
        <w:rPr>
          <w:rFonts w:asciiTheme="minorHAnsi" w:hAnsiTheme="minorHAnsi" w:cstheme="minorBidi"/>
        </w:rPr>
        <w:t>compliant RTU panel is required, then lightning protection design and installation shall comply with the requirements of</w:t>
      </w:r>
      <w:r w:rsidR="008A6443" w:rsidRPr="4D8E71A3">
        <w:rPr>
          <w:rFonts w:asciiTheme="minorHAnsi" w:hAnsiTheme="minorHAnsi" w:cstheme="minorBidi"/>
        </w:rPr>
        <w:t xml:space="preserve"> AS</w:t>
      </w:r>
      <w:r w:rsidR="00784A8A" w:rsidRPr="4D8E71A3">
        <w:rPr>
          <w:rFonts w:asciiTheme="minorHAnsi" w:hAnsiTheme="minorHAnsi" w:cstheme="minorBidi"/>
        </w:rPr>
        <w:t>/NZS</w:t>
      </w:r>
      <w:r w:rsidR="008A6443" w:rsidRPr="4D8E71A3">
        <w:rPr>
          <w:rFonts w:asciiTheme="minorHAnsi" w:hAnsiTheme="minorHAnsi" w:cstheme="minorBidi"/>
        </w:rPr>
        <w:t xml:space="preserve"> 3000</w:t>
      </w:r>
      <w:r w:rsidR="00A66AC0" w:rsidRPr="4D8E71A3">
        <w:rPr>
          <w:rFonts w:asciiTheme="minorHAnsi" w:hAnsiTheme="minorHAnsi" w:cstheme="minorBidi"/>
        </w:rPr>
        <w:t>.</w:t>
      </w:r>
    </w:p>
    <w:p w14:paraId="4B6D833B" w14:textId="7EE30D4F" w:rsidR="00967BCC" w:rsidRPr="006902DC" w:rsidRDefault="00967BCC" w:rsidP="00967BCC">
      <w:pPr>
        <w:pStyle w:val="Heading2"/>
        <w:jc w:val="both"/>
      </w:pPr>
      <w:bookmarkStart w:id="241" w:name="_Toc161322026"/>
      <w:r w:rsidRPr="006902DC">
        <w:t>Electrical Safety</w:t>
      </w:r>
      <w:bookmarkEnd w:id="241"/>
    </w:p>
    <w:p w14:paraId="286F003E" w14:textId="207CA99B" w:rsidR="00967BCC" w:rsidRPr="006902DC" w:rsidRDefault="00967BCC" w:rsidP="00025AE5">
      <w:pPr>
        <w:pStyle w:val="BodyText"/>
        <w:rPr>
          <w:rFonts w:asciiTheme="minorHAnsi" w:hAnsiTheme="minorHAnsi" w:cstheme="minorHAnsi"/>
        </w:rPr>
      </w:pPr>
      <w:r w:rsidRPr="006902DC">
        <w:rPr>
          <w:rFonts w:asciiTheme="minorHAnsi" w:hAnsiTheme="minorHAnsi" w:cstheme="minorHAnsi"/>
        </w:rPr>
        <w:t xml:space="preserve">The CDU electrical control panel or switchboard shall </w:t>
      </w:r>
      <w:r w:rsidR="0055718C" w:rsidRPr="006902DC">
        <w:rPr>
          <w:rFonts w:asciiTheme="minorHAnsi" w:hAnsiTheme="minorHAnsi" w:cstheme="minorHAnsi"/>
        </w:rPr>
        <w:t xml:space="preserve">segregate </w:t>
      </w:r>
      <w:r w:rsidRPr="006902DC">
        <w:rPr>
          <w:rFonts w:asciiTheme="minorHAnsi" w:hAnsiTheme="minorHAnsi" w:cstheme="minorHAnsi"/>
        </w:rPr>
        <w:t>low voltage</w:t>
      </w:r>
      <w:r w:rsidR="0055718C" w:rsidRPr="006902DC">
        <w:rPr>
          <w:rFonts w:asciiTheme="minorHAnsi" w:hAnsiTheme="minorHAnsi" w:cstheme="minorHAnsi"/>
        </w:rPr>
        <w:t xml:space="preserve"> and </w:t>
      </w:r>
      <w:r w:rsidRPr="006902DC">
        <w:rPr>
          <w:rFonts w:asciiTheme="minorHAnsi" w:hAnsiTheme="minorHAnsi" w:cstheme="minorHAnsi"/>
        </w:rPr>
        <w:t xml:space="preserve">extra-low-voltage equipment, </w:t>
      </w:r>
      <w:r w:rsidR="0055718C" w:rsidRPr="006902DC">
        <w:rPr>
          <w:rFonts w:asciiTheme="minorHAnsi" w:hAnsiTheme="minorHAnsi" w:cstheme="minorHAnsi"/>
        </w:rPr>
        <w:t xml:space="preserve">including </w:t>
      </w:r>
      <w:r w:rsidRPr="006902DC">
        <w:rPr>
          <w:rFonts w:asciiTheme="minorHAnsi" w:hAnsiTheme="minorHAnsi" w:cstheme="minorHAnsi"/>
        </w:rPr>
        <w:t>wiring and terminals. All low voltage terminals and equipment shall be IP2X, located behind a</w:t>
      </w:r>
      <w:r w:rsidR="0055718C" w:rsidRPr="006902DC">
        <w:rPr>
          <w:rFonts w:asciiTheme="minorHAnsi" w:hAnsiTheme="minorHAnsi" w:cstheme="minorHAnsi"/>
        </w:rPr>
        <w:t xml:space="preserve">n </w:t>
      </w:r>
      <w:r w:rsidRPr="006902DC">
        <w:rPr>
          <w:rFonts w:asciiTheme="minorHAnsi" w:hAnsiTheme="minorHAnsi" w:cstheme="minorHAnsi"/>
        </w:rPr>
        <w:t>interlocked door/escutcheon or be fully shrouded.</w:t>
      </w:r>
    </w:p>
    <w:p w14:paraId="2A576C50" w14:textId="6983696A" w:rsidR="00967BCC" w:rsidRPr="006902DC" w:rsidRDefault="00967BCC" w:rsidP="00025AE5">
      <w:pPr>
        <w:pStyle w:val="BodyText"/>
        <w:rPr>
          <w:rFonts w:asciiTheme="minorHAnsi" w:hAnsiTheme="minorHAnsi" w:cstheme="minorHAnsi"/>
        </w:rPr>
      </w:pPr>
      <w:r w:rsidRPr="006902DC">
        <w:rPr>
          <w:rFonts w:asciiTheme="minorHAnsi" w:hAnsiTheme="minorHAnsi" w:cstheme="minorHAnsi"/>
        </w:rPr>
        <w:t xml:space="preserve">Warning labels </w:t>
      </w:r>
      <w:r w:rsidR="0055718C" w:rsidRPr="006902DC">
        <w:rPr>
          <w:rFonts w:asciiTheme="minorHAnsi" w:hAnsiTheme="minorHAnsi" w:cstheme="minorHAnsi"/>
        </w:rPr>
        <w:t xml:space="preserve">shall be provided to </w:t>
      </w:r>
      <w:r w:rsidRPr="006902DC">
        <w:rPr>
          <w:rFonts w:asciiTheme="minorHAnsi" w:hAnsiTheme="minorHAnsi" w:cstheme="minorHAnsi"/>
        </w:rPr>
        <w:t>indicat</w:t>
      </w:r>
      <w:r w:rsidR="0055718C" w:rsidRPr="006902DC">
        <w:rPr>
          <w:rFonts w:asciiTheme="minorHAnsi" w:hAnsiTheme="minorHAnsi" w:cstheme="minorHAnsi"/>
        </w:rPr>
        <w:t>e</w:t>
      </w:r>
      <w:r w:rsidRPr="006902DC">
        <w:rPr>
          <w:rFonts w:asciiTheme="minorHAnsi" w:hAnsiTheme="minorHAnsi" w:cstheme="minorHAnsi"/>
        </w:rPr>
        <w:t xml:space="preserve"> low voltage equipment </w:t>
      </w:r>
      <w:r w:rsidR="0055718C" w:rsidRPr="006902DC">
        <w:rPr>
          <w:rFonts w:asciiTheme="minorHAnsi" w:hAnsiTheme="minorHAnsi" w:cstheme="minorHAnsi"/>
        </w:rPr>
        <w:t xml:space="preserve">within enclosures. Labels </w:t>
      </w:r>
      <w:r w:rsidRPr="006902DC">
        <w:rPr>
          <w:rFonts w:asciiTheme="minorHAnsi" w:hAnsiTheme="minorHAnsi" w:cstheme="minorHAnsi"/>
        </w:rPr>
        <w:t>shall be fixed to all panels/doors/escutcheons covering the equipment</w:t>
      </w:r>
      <w:r w:rsidR="0055718C" w:rsidRPr="006902DC">
        <w:rPr>
          <w:rFonts w:asciiTheme="minorHAnsi" w:hAnsiTheme="minorHAnsi" w:cstheme="minorHAnsi"/>
        </w:rPr>
        <w:t xml:space="preserve"> to enable identification from outside the enclosure</w:t>
      </w:r>
      <w:r w:rsidRPr="006902DC">
        <w:rPr>
          <w:rFonts w:asciiTheme="minorHAnsi" w:hAnsiTheme="minorHAnsi" w:cstheme="minorHAnsi"/>
        </w:rPr>
        <w:t>.</w:t>
      </w:r>
    </w:p>
    <w:p w14:paraId="422FAD1D" w14:textId="77777777" w:rsidR="00F218A6" w:rsidRPr="006902DC" w:rsidRDefault="00F218A6" w:rsidP="00DF1CD2">
      <w:pPr>
        <w:pStyle w:val="Heading2"/>
      </w:pPr>
      <w:bookmarkStart w:id="242" w:name="_Toc161322027"/>
      <w:bookmarkStart w:id="243" w:name="_Toc86069641"/>
      <w:r w:rsidRPr="006902DC">
        <w:t>Ingress Protection</w:t>
      </w:r>
      <w:bookmarkEnd w:id="242"/>
    </w:p>
    <w:p w14:paraId="3A110B13" w14:textId="77777777" w:rsidR="00F218A6" w:rsidRPr="006902DC" w:rsidRDefault="00F218A6" w:rsidP="00F218A6">
      <w:r w:rsidRPr="006902DC">
        <w:t>All equipment within the bund, or within range of washdown sprays shall be rated IP56 or higher to prevent damage during washdown of the CDU with water.</w:t>
      </w:r>
    </w:p>
    <w:p w14:paraId="45A42EB7" w14:textId="0F99ACA8" w:rsidR="003D0B95" w:rsidRPr="006902DC" w:rsidRDefault="003D0B95" w:rsidP="00025AE5">
      <w:pPr>
        <w:pStyle w:val="Heading2"/>
        <w:jc w:val="both"/>
      </w:pPr>
      <w:bookmarkStart w:id="244" w:name="_Toc161322028"/>
      <w:r w:rsidRPr="006902DC">
        <w:t>Fault Protection</w:t>
      </w:r>
      <w:bookmarkEnd w:id="244"/>
    </w:p>
    <w:p w14:paraId="1D738829" w14:textId="33FE96B9" w:rsidR="003D0B95" w:rsidRPr="006902DC" w:rsidRDefault="003D0B95" w:rsidP="003D0B95">
      <w:r w:rsidRPr="006902DC">
        <w:t xml:space="preserve">Design of fault protection systems shall consider the grouping of equipment isolated by a single protection device as appropriate to the hazard. Designs shall limit conditions where the CDU as a whole is disabled for protection, unless required to provide appropriate level of </w:t>
      </w:r>
      <w:r w:rsidR="00D75CFE" w:rsidRPr="006902DC">
        <w:t xml:space="preserve">electrical </w:t>
      </w:r>
      <w:r w:rsidRPr="006902DC">
        <w:t>safety.</w:t>
      </w:r>
    </w:p>
    <w:p w14:paraId="7F60DBC2" w14:textId="13B14CC9" w:rsidR="003D0B95" w:rsidRPr="006902DC" w:rsidRDefault="003D0B95" w:rsidP="003D0B95">
      <w:r w:rsidRPr="006902DC">
        <w:t>Activation of fault protection devices shall generate an alarm on SCADA.</w:t>
      </w:r>
    </w:p>
    <w:p w14:paraId="109FE339" w14:textId="4A309A81" w:rsidR="00773534" w:rsidRPr="006902DC" w:rsidRDefault="00773534" w:rsidP="00025AE5">
      <w:pPr>
        <w:pStyle w:val="Heading2"/>
        <w:jc w:val="both"/>
      </w:pPr>
      <w:bookmarkStart w:id="245" w:name="_Toc161322029"/>
      <w:r w:rsidRPr="006902DC">
        <w:rPr>
          <w:rFonts w:cstheme="minorHAnsi"/>
        </w:rPr>
        <w:t>Lighting</w:t>
      </w:r>
      <w:bookmarkEnd w:id="243"/>
      <w:bookmarkEnd w:id="245"/>
    </w:p>
    <w:p w14:paraId="6DDB32F3" w14:textId="5BDBF0C5" w:rsidR="00F218A6" w:rsidRPr="00DF1CD2" w:rsidRDefault="00F218A6" w:rsidP="00F218A6">
      <w:pPr>
        <w:pStyle w:val="BodyText3"/>
        <w:jc w:val="both"/>
        <w:rPr>
          <w:rFonts w:eastAsia="Symbol" w:cstheme="minorHAnsi"/>
          <w:sz w:val="22"/>
          <w:szCs w:val="24"/>
          <w:lang w:eastAsia="en-AU"/>
        </w:rPr>
      </w:pPr>
      <w:r w:rsidRPr="00DF1CD2">
        <w:rPr>
          <w:rFonts w:eastAsia="Symbol" w:cstheme="minorHAnsi"/>
          <w:sz w:val="22"/>
          <w:szCs w:val="24"/>
          <w:lang w:eastAsia="en-AU"/>
        </w:rPr>
        <w:t>Lighting shall be provided for all areas requiring access during regular operation or maintenance of the CDU. Lighting shall be adequate to respond to an emergency. The lighting installation shall meet all the applicable requirements of TMS</w:t>
      </w:r>
      <w:r w:rsidR="00095D97">
        <w:rPr>
          <w:rFonts w:eastAsia="Symbol" w:cstheme="minorHAnsi"/>
          <w:sz w:val="22"/>
          <w:szCs w:val="24"/>
          <w:lang w:eastAsia="en-AU"/>
        </w:rPr>
        <w:t>1732</w:t>
      </w:r>
      <w:r w:rsidRPr="00DF1CD2">
        <w:rPr>
          <w:rFonts w:eastAsia="Symbol" w:cstheme="minorHAnsi"/>
          <w:sz w:val="22"/>
          <w:szCs w:val="24"/>
          <w:lang w:eastAsia="en-AU"/>
        </w:rPr>
        <w:t>.</w:t>
      </w:r>
    </w:p>
    <w:p w14:paraId="0D3E8A4B" w14:textId="77777777" w:rsidR="00F218A6" w:rsidRPr="00DF1CD2" w:rsidRDefault="00F218A6" w:rsidP="00DF1CD2">
      <w:pPr>
        <w:rPr>
          <w:rFonts w:eastAsia="Symbol" w:cstheme="minorHAnsi"/>
          <w:szCs w:val="24"/>
          <w:lang w:eastAsia="en-AU"/>
        </w:rPr>
      </w:pPr>
      <w:r w:rsidRPr="00DF1CD2">
        <w:rPr>
          <w:rFonts w:eastAsia="Symbol" w:cstheme="minorHAnsi"/>
          <w:szCs w:val="24"/>
          <w:lang w:eastAsia="en-AU"/>
        </w:rPr>
        <w:t>The design shall provide a lighting system to comply with the relevant Australian Standards and the Project Documentation.  Lighting shall be designed to allow safe access and operation of the asset at night.</w:t>
      </w:r>
    </w:p>
    <w:p w14:paraId="6E7F7B44" w14:textId="54B091A0" w:rsidR="00F218A6" w:rsidRPr="006902DC" w:rsidRDefault="00F218A6" w:rsidP="00DF1CD2">
      <w:pPr>
        <w:rPr>
          <w:rFonts w:cstheme="minorHAnsi"/>
        </w:rPr>
      </w:pPr>
      <w:r w:rsidRPr="00DF1CD2">
        <w:rPr>
          <w:rFonts w:eastAsia="Symbol" w:cstheme="minorHAnsi"/>
          <w:szCs w:val="24"/>
          <w:lang w:eastAsia="en-AU"/>
        </w:rPr>
        <w:lastRenderedPageBreak/>
        <w:t>Energy efficiency, eas</w:t>
      </w:r>
      <w:r w:rsidR="006902DC" w:rsidRPr="00DF1CD2">
        <w:rPr>
          <w:rFonts w:eastAsia="Symbol" w:cstheme="minorHAnsi"/>
          <w:szCs w:val="24"/>
          <w:lang w:eastAsia="en-AU"/>
        </w:rPr>
        <w:t xml:space="preserve">e of </w:t>
      </w:r>
      <w:r w:rsidRPr="00DF1CD2">
        <w:rPr>
          <w:rFonts w:eastAsia="Symbol" w:cstheme="minorHAnsi"/>
          <w:szCs w:val="24"/>
          <w:lang w:eastAsia="en-AU"/>
        </w:rPr>
        <w:t>maintenance</w:t>
      </w:r>
      <w:r w:rsidR="006902DC" w:rsidRPr="00DF1CD2">
        <w:rPr>
          <w:rFonts w:eastAsia="Symbol" w:cstheme="minorHAnsi"/>
          <w:szCs w:val="24"/>
          <w:lang w:eastAsia="en-AU"/>
        </w:rPr>
        <w:t>,</w:t>
      </w:r>
      <w:r w:rsidRPr="00DF1CD2">
        <w:rPr>
          <w:rFonts w:eastAsia="Symbol" w:cstheme="minorHAnsi"/>
          <w:szCs w:val="24"/>
          <w:lang w:eastAsia="en-AU"/>
        </w:rPr>
        <w:t xml:space="preserve"> and reliability of the lighting system shall be taken into consideration in the design.  Light fittings shall be selected from suppliers listed in TMS62.</w:t>
      </w:r>
    </w:p>
    <w:p w14:paraId="0FE2E972" w14:textId="77777777" w:rsidR="00773534" w:rsidRPr="006902DC" w:rsidRDefault="00773534" w:rsidP="00025AE5">
      <w:pPr>
        <w:pStyle w:val="Heading2"/>
        <w:jc w:val="both"/>
      </w:pPr>
      <w:bookmarkStart w:id="246" w:name="_Toc86069642"/>
      <w:bookmarkStart w:id="247" w:name="_Toc161322030"/>
      <w:r w:rsidRPr="006902DC">
        <w:rPr>
          <w:rFonts w:cstheme="minorHAnsi"/>
        </w:rPr>
        <w:t>General Purpose Outlets</w:t>
      </w:r>
      <w:bookmarkEnd w:id="246"/>
      <w:bookmarkEnd w:id="247"/>
    </w:p>
    <w:p w14:paraId="0F22729D" w14:textId="0044E0AD" w:rsidR="00773534" w:rsidRPr="006902DC" w:rsidRDefault="00773534" w:rsidP="00025AE5">
      <w:pPr>
        <w:pStyle w:val="BodyText"/>
        <w:rPr>
          <w:rFonts w:asciiTheme="minorHAnsi" w:hAnsiTheme="minorHAnsi" w:cstheme="minorHAnsi"/>
        </w:rPr>
      </w:pPr>
      <w:r w:rsidRPr="006902DC">
        <w:rPr>
          <w:rFonts w:asciiTheme="minorHAnsi" w:hAnsiTheme="minorHAnsi" w:cstheme="minorHAnsi"/>
        </w:rPr>
        <w:t xml:space="preserve">Where </w:t>
      </w:r>
      <w:r w:rsidR="003D0B95" w:rsidRPr="006902DC">
        <w:rPr>
          <w:rFonts w:asciiTheme="minorHAnsi" w:hAnsiTheme="minorHAnsi" w:cstheme="minorHAnsi"/>
        </w:rPr>
        <w:t>general purpose outlets (GPOs) are provided</w:t>
      </w:r>
      <w:r w:rsidRPr="006902DC">
        <w:rPr>
          <w:rFonts w:asciiTheme="minorHAnsi" w:hAnsiTheme="minorHAnsi" w:cstheme="minorHAnsi"/>
        </w:rPr>
        <w:t xml:space="preserve">, the design and installation of power outlets and switches shall comply with the requirements depicted in </w:t>
      </w:r>
      <w:r w:rsidR="00BE1683" w:rsidRPr="006902DC">
        <w:rPr>
          <w:rFonts w:asciiTheme="minorHAnsi" w:hAnsiTheme="minorHAnsi" w:cstheme="minorHAnsi"/>
        </w:rPr>
        <w:t>TMS1</w:t>
      </w:r>
      <w:r w:rsidR="00D300B3" w:rsidRPr="006902DC">
        <w:rPr>
          <w:rFonts w:asciiTheme="minorHAnsi" w:hAnsiTheme="minorHAnsi" w:cstheme="minorHAnsi"/>
        </w:rPr>
        <w:t>7</w:t>
      </w:r>
      <w:r w:rsidR="00BE1683" w:rsidRPr="006902DC">
        <w:rPr>
          <w:rFonts w:asciiTheme="minorHAnsi" w:hAnsiTheme="minorHAnsi" w:cstheme="minorHAnsi"/>
        </w:rPr>
        <w:t>32</w:t>
      </w:r>
      <w:r w:rsidR="003D0B95" w:rsidRPr="006902DC">
        <w:rPr>
          <w:rFonts w:asciiTheme="minorHAnsi" w:hAnsiTheme="minorHAnsi" w:cstheme="minorHAnsi"/>
        </w:rPr>
        <w:t xml:space="preserve"> and AS</w:t>
      </w:r>
      <w:r w:rsidR="00784A8A" w:rsidRPr="006902DC">
        <w:rPr>
          <w:rFonts w:asciiTheme="minorHAnsi" w:hAnsiTheme="minorHAnsi" w:cstheme="minorHAnsi"/>
        </w:rPr>
        <w:t>/NZS</w:t>
      </w:r>
      <w:r w:rsidR="002D38EF" w:rsidRPr="006902DC">
        <w:rPr>
          <w:rFonts w:asciiTheme="minorHAnsi" w:hAnsiTheme="minorHAnsi" w:cstheme="minorHAnsi"/>
        </w:rPr>
        <w:t xml:space="preserve"> </w:t>
      </w:r>
      <w:r w:rsidR="003D0B95" w:rsidRPr="006902DC">
        <w:rPr>
          <w:rFonts w:asciiTheme="minorHAnsi" w:hAnsiTheme="minorHAnsi" w:cstheme="minorHAnsi"/>
        </w:rPr>
        <w:t>3000</w:t>
      </w:r>
      <w:r w:rsidRPr="006902DC">
        <w:rPr>
          <w:rFonts w:asciiTheme="minorHAnsi" w:hAnsiTheme="minorHAnsi" w:cstheme="minorHAnsi"/>
        </w:rPr>
        <w:t xml:space="preserve">. </w:t>
      </w:r>
      <w:r w:rsidR="00223201" w:rsidRPr="006902DC">
        <w:rPr>
          <w:rFonts w:asciiTheme="minorHAnsi" w:hAnsiTheme="minorHAnsi" w:cstheme="minorHAnsi"/>
        </w:rPr>
        <w:t>The ingr</w:t>
      </w:r>
      <w:r w:rsidR="003D0B95" w:rsidRPr="006902DC">
        <w:rPr>
          <w:rFonts w:asciiTheme="minorHAnsi" w:hAnsiTheme="minorHAnsi" w:cstheme="minorHAnsi"/>
        </w:rPr>
        <w:t>ess protection rating of outlets and plug</w:t>
      </w:r>
      <w:r w:rsidR="00336DB6" w:rsidRPr="006902DC">
        <w:rPr>
          <w:rFonts w:asciiTheme="minorHAnsi" w:hAnsiTheme="minorHAnsi" w:cstheme="minorHAnsi"/>
        </w:rPr>
        <w:t>-</w:t>
      </w:r>
      <w:r w:rsidR="003D0B95" w:rsidRPr="006902DC">
        <w:rPr>
          <w:rFonts w:asciiTheme="minorHAnsi" w:hAnsiTheme="minorHAnsi" w:cstheme="minorHAnsi"/>
        </w:rPr>
        <w:t xml:space="preserve">tops </w:t>
      </w:r>
      <w:r w:rsidR="00223201" w:rsidRPr="006902DC">
        <w:rPr>
          <w:rFonts w:asciiTheme="minorHAnsi" w:hAnsiTheme="minorHAnsi" w:cstheme="minorHAnsi"/>
        </w:rPr>
        <w:t>shall be</w:t>
      </w:r>
      <w:r w:rsidR="003D0B95" w:rsidRPr="006902DC">
        <w:rPr>
          <w:rFonts w:asciiTheme="minorHAnsi" w:hAnsiTheme="minorHAnsi" w:cstheme="minorHAnsi"/>
        </w:rPr>
        <w:t xml:space="preserve"> appropriate to intended usage of the areas (including washdown</w:t>
      </w:r>
      <w:r w:rsidR="00784A8A" w:rsidRPr="006902DC">
        <w:rPr>
          <w:rFonts w:asciiTheme="minorHAnsi" w:hAnsiTheme="minorHAnsi" w:cstheme="minorHAnsi"/>
        </w:rPr>
        <w:t xml:space="preserve"> minimum IP56</w:t>
      </w:r>
      <w:r w:rsidR="003D0B95" w:rsidRPr="006902DC">
        <w:rPr>
          <w:rFonts w:asciiTheme="minorHAnsi" w:hAnsiTheme="minorHAnsi" w:cstheme="minorHAnsi"/>
        </w:rPr>
        <w:t>) and potential failure modes of the system.</w:t>
      </w:r>
    </w:p>
    <w:p w14:paraId="0F119831" w14:textId="485250DC" w:rsidR="00773534" w:rsidRPr="006902DC" w:rsidRDefault="00773534" w:rsidP="00025AE5">
      <w:pPr>
        <w:pStyle w:val="Heading2"/>
        <w:jc w:val="both"/>
      </w:pPr>
      <w:bookmarkStart w:id="248" w:name="_Toc86069644"/>
      <w:bookmarkStart w:id="249" w:name="_Toc161322031"/>
      <w:r w:rsidRPr="006902DC">
        <w:t>Instrumentatio</w:t>
      </w:r>
      <w:r w:rsidRPr="006902DC">
        <w:rPr>
          <w:rFonts w:cstheme="minorHAnsi"/>
        </w:rPr>
        <w:t>n</w:t>
      </w:r>
      <w:bookmarkEnd w:id="248"/>
      <w:bookmarkEnd w:id="249"/>
    </w:p>
    <w:p w14:paraId="42886ED1" w14:textId="0D543E9A" w:rsidR="00C54D6C" w:rsidRPr="00DF1CD2" w:rsidRDefault="00C54D6C" w:rsidP="00E57639">
      <w:pPr>
        <w:pStyle w:val="Bullet1"/>
        <w:numPr>
          <w:ilvl w:val="0"/>
          <w:numId w:val="0"/>
        </w:numPr>
        <w:rPr>
          <w:lang w:val="en-AU"/>
        </w:rPr>
      </w:pPr>
      <w:r w:rsidRPr="00DF1CD2">
        <w:rPr>
          <w:lang w:val="en-AU"/>
        </w:rPr>
        <w:t xml:space="preserve">Where </w:t>
      </w:r>
      <w:r w:rsidR="008D18D3" w:rsidRPr="00DF1CD2">
        <w:rPr>
          <w:lang w:val="en-AU"/>
        </w:rPr>
        <w:t>possible, all instrumentation should be Extra Low Voltage (ELV). Where Low Voltage (LV)</w:t>
      </w:r>
      <w:r w:rsidRPr="00DF1CD2">
        <w:rPr>
          <w:lang w:val="en-AU"/>
        </w:rPr>
        <w:t xml:space="preserve"> instrumentation is installed</w:t>
      </w:r>
      <w:r w:rsidR="00E57639" w:rsidRPr="00DF1CD2">
        <w:rPr>
          <w:lang w:val="en-AU"/>
        </w:rPr>
        <w:t xml:space="preserve">, </w:t>
      </w:r>
      <w:r w:rsidR="008D18D3" w:rsidRPr="00DF1CD2">
        <w:rPr>
          <w:lang w:val="en-AU"/>
        </w:rPr>
        <w:t>‘L</w:t>
      </w:r>
      <w:r w:rsidR="00E57639" w:rsidRPr="00DF1CD2">
        <w:rPr>
          <w:lang w:val="en-AU"/>
        </w:rPr>
        <w:t xml:space="preserve">ow </w:t>
      </w:r>
      <w:r w:rsidR="008D18D3" w:rsidRPr="00DF1CD2">
        <w:rPr>
          <w:lang w:val="en-AU"/>
        </w:rPr>
        <w:t>V</w:t>
      </w:r>
      <w:r w:rsidR="00E57639" w:rsidRPr="00DF1CD2">
        <w:rPr>
          <w:lang w:val="en-AU"/>
        </w:rPr>
        <w:t>oltage</w:t>
      </w:r>
      <w:r w:rsidR="008D18D3" w:rsidRPr="00DF1CD2">
        <w:rPr>
          <w:lang w:val="en-AU"/>
        </w:rPr>
        <w:t>’</w:t>
      </w:r>
      <w:r w:rsidR="00E57639" w:rsidRPr="00DF1CD2">
        <w:rPr>
          <w:lang w:val="en-AU"/>
        </w:rPr>
        <w:t xml:space="preserve"> labels shall be placed </w:t>
      </w:r>
      <w:r w:rsidR="00336DB6" w:rsidRPr="00DF1CD2">
        <w:rPr>
          <w:lang w:val="en-AU"/>
        </w:rPr>
        <w:t>adjacent</w:t>
      </w:r>
      <w:r w:rsidR="00E57639" w:rsidRPr="00DF1CD2">
        <w:rPr>
          <w:lang w:val="en-AU"/>
        </w:rPr>
        <w:t xml:space="preserve"> to the instrument</w:t>
      </w:r>
      <w:r w:rsidR="008D18D3" w:rsidRPr="00DF1CD2">
        <w:rPr>
          <w:lang w:val="en-AU"/>
        </w:rPr>
        <w:t xml:space="preserve">. </w:t>
      </w:r>
      <w:r w:rsidR="00E57639" w:rsidRPr="00DF1CD2">
        <w:rPr>
          <w:lang w:val="en-AU"/>
        </w:rPr>
        <w:t>As per Section</w:t>
      </w:r>
      <w:r w:rsidR="00095D97">
        <w:rPr>
          <w:lang w:val="en-AU"/>
        </w:rPr>
        <w:t xml:space="preserve"> </w:t>
      </w:r>
      <w:r w:rsidR="00095D97">
        <w:rPr>
          <w:lang w:val="en-AU"/>
        </w:rPr>
        <w:fldChar w:fldCharType="begin"/>
      </w:r>
      <w:r w:rsidR="00095D97">
        <w:rPr>
          <w:lang w:val="en-AU"/>
        </w:rPr>
        <w:instrText xml:space="preserve"> REF _Ref166855927 \r \h </w:instrText>
      </w:r>
      <w:r w:rsidR="00095D97">
        <w:rPr>
          <w:lang w:val="en-AU"/>
        </w:rPr>
      </w:r>
      <w:r w:rsidR="00095D97">
        <w:rPr>
          <w:lang w:val="en-AU"/>
        </w:rPr>
        <w:fldChar w:fldCharType="separate"/>
      </w:r>
      <w:r w:rsidR="00095D97">
        <w:rPr>
          <w:lang w:val="en-AU"/>
        </w:rPr>
        <w:t>8.6.7</w:t>
      </w:r>
      <w:r w:rsidR="00095D97">
        <w:rPr>
          <w:lang w:val="en-AU"/>
        </w:rPr>
        <w:fldChar w:fldCharType="end"/>
      </w:r>
      <w:r w:rsidR="00095D97">
        <w:rPr>
          <w:lang w:val="en-AU"/>
        </w:rPr>
        <w:t>,</w:t>
      </w:r>
      <w:r w:rsidR="00E57639" w:rsidRPr="00DF1CD2">
        <w:rPr>
          <w:lang w:val="en-AU"/>
        </w:rPr>
        <w:t xml:space="preserve"> the labels shall be UV, heat, and abrasion resistant, as well as being chemically compatible for the duration of the design life.</w:t>
      </w:r>
    </w:p>
    <w:p w14:paraId="6B9FE3AD" w14:textId="5191C11F" w:rsidR="00E57639" w:rsidRPr="00DF1CD2" w:rsidRDefault="00E57639" w:rsidP="00E57639">
      <w:pPr>
        <w:pStyle w:val="Bullet1"/>
        <w:numPr>
          <w:ilvl w:val="0"/>
          <w:numId w:val="0"/>
        </w:numPr>
        <w:rPr>
          <w:lang w:val="en-AU"/>
        </w:rPr>
      </w:pPr>
      <w:r w:rsidRPr="00DF1CD2">
        <w:rPr>
          <w:lang w:val="en-AU"/>
        </w:rPr>
        <w:t>Electrical switchboards and cabinets shall be locked with a different key to the CDU and shall be inaccessible to CDU operators</w:t>
      </w:r>
      <w:r w:rsidR="004B276B">
        <w:rPr>
          <w:lang w:val="en-AU"/>
        </w:rPr>
        <w:t>, refer TMS 60 for switchgear requirements</w:t>
      </w:r>
      <w:r w:rsidRPr="00DF1CD2">
        <w:rPr>
          <w:lang w:val="en-AU"/>
        </w:rPr>
        <w:t>.</w:t>
      </w:r>
    </w:p>
    <w:p w14:paraId="10E44CE8" w14:textId="6BBA2B23" w:rsidR="00D46A22" w:rsidRPr="00DF1CD2" w:rsidRDefault="00E57639" w:rsidP="00956F23">
      <w:pPr>
        <w:pStyle w:val="Bullet1"/>
        <w:numPr>
          <w:ilvl w:val="0"/>
          <w:numId w:val="0"/>
        </w:numPr>
        <w:rPr>
          <w:lang w:val="en-AU"/>
        </w:rPr>
      </w:pPr>
      <w:r w:rsidRPr="00DF1CD2">
        <w:rPr>
          <w:lang w:val="en-AU"/>
        </w:rPr>
        <w:t>Critical instruments and communication equipment shall have backup power sufficient to last for 8 hours in the event of a power outage.</w:t>
      </w:r>
      <w:r w:rsidR="00036036" w:rsidRPr="00DF1CD2">
        <w:rPr>
          <w:lang w:val="en-AU"/>
        </w:rPr>
        <w:t xml:space="preserve"> </w:t>
      </w:r>
      <w:r w:rsidR="000134FA" w:rsidRPr="00DF1CD2">
        <w:rPr>
          <w:lang w:val="en-AU"/>
        </w:rPr>
        <w:t>B</w:t>
      </w:r>
      <w:r w:rsidR="00036036" w:rsidRPr="00DF1CD2">
        <w:rPr>
          <w:lang w:val="en-AU"/>
        </w:rPr>
        <w:t>ackup power shall be provided only to LV devices, except where required to maintain communications with instruments.</w:t>
      </w:r>
    </w:p>
    <w:p w14:paraId="0688E6BD" w14:textId="6D92E0A5" w:rsidR="00F3771A" w:rsidRPr="006902DC" w:rsidRDefault="00F3771A" w:rsidP="000A0E6C">
      <w:pPr>
        <w:pStyle w:val="Heading2"/>
      </w:pPr>
      <w:bookmarkStart w:id="250" w:name="_Toc161322032"/>
      <w:r w:rsidRPr="006902DC">
        <w:t>Telemetry</w:t>
      </w:r>
      <w:bookmarkEnd w:id="250"/>
    </w:p>
    <w:p w14:paraId="06E5AC67" w14:textId="45D8B132" w:rsidR="00F3771A" w:rsidRPr="006902DC" w:rsidRDefault="008A6443" w:rsidP="00025AE5">
      <w:pPr>
        <w:contextualSpacing/>
        <w:jc w:val="both"/>
        <w:rPr>
          <w:rFonts w:cstheme="minorHAnsi"/>
        </w:rPr>
      </w:pPr>
      <w:r w:rsidRPr="006902DC">
        <w:rPr>
          <w:rFonts w:cstheme="minorHAnsi"/>
        </w:rPr>
        <w:t>Remote Telemetry Units (RTU</w:t>
      </w:r>
      <w:r w:rsidR="0014122C" w:rsidRPr="006902DC">
        <w:rPr>
          <w:rFonts w:cstheme="minorHAnsi"/>
        </w:rPr>
        <w:t>s</w:t>
      </w:r>
      <w:r w:rsidRPr="006902DC">
        <w:rPr>
          <w:rFonts w:cstheme="minorHAnsi"/>
        </w:rPr>
        <w:t>) shall</w:t>
      </w:r>
      <w:r w:rsidR="0014122C" w:rsidRPr="006902DC">
        <w:rPr>
          <w:rFonts w:cstheme="minorHAnsi"/>
        </w:rPr>
        <w:t xml:space="preserve"> be designed for connection into </w:t>
      </w:r>
      <w:r w:rsidR="00D265DF" w:rsidRPr="006902DC">
        <w:rPr>
          <w:rFonts w:cstheme="minorHAnsi"/>
        </w:rPr>
        <w:t xml:space="preserve">Urban Utilities’ </w:t>
      </w:r>
      <w:r w:rsidR="0014122C" w:rsidRPr="006902DC">
        <w:rPr>
          <w:rFonts w:cstheme="minorHAnsi"/>
        </w:rPr>
        <w:t>Telemetry System. RTUs shall</w:t>
      </w:r>
      <w:r w:rsidRPr="006902DC">
        <w:rPr>
          <w:rFonts w:cstheme="minorHAnsi"/>
        </w:rPr>
        <w:t xml:space="preserve"> comply with </w:t>
      </w:r>
      <w:r w:rsidR="00DA0CF2" w:rsidRPr="006902DC">
        <w:rPr>
          <w:rFonts w:cstheme="minorHAnsi"/>
        </w:rPr>
        <w:t>TMS1733</w:t>
      </w:r>
      <w:r w:rsidR="008D18D3" w:rsidRPr="006902DC">
        <w:rPr>
          <w:rFonts w:cstheme="minorHAnsi"/>
        </w:rPr>
        <w:t>.</w:t>
      </w:r>
    </w:p>
    <w:p w14:paraId="61F35F30" w14:textId="77777777" w:rsidR="00773534" w:rsidRPr="006902DC" w:rsidRDefault="00773534" w:rsidP="00025AE5">
      <w:pPr>
        <w:pStyle w:val="Heading2"/>
        <w:jc w:val="both"/>
      </w:pPr>
      <w:bookmarkStart w:id="251" w:name="_Toc86069647"/>
      <w:bookmarkStart w:id="252" w:name="_Toc161322033"/>
      <w:r w:rsidRPr="006902DC">
        <w:t>Electrical and Control Equipment</w:t>
      </w:r>
      <w:bookmarkEnd w:id="251"/>
      <w:bookmarkEnd w:id="252"/>
    </w:p>
    <w:p w14:paraId="50979193" w14:textId="77777777" w:rsidR="00773534" w:rsidRPr="006902DC" w:rsidRDefault="00773534" w:rsidP="00025AE5">
      <w:pPr>
        <w:jc w:val="both"/>
        <w:rPr>
          <w:rFonts w:cstheme="minorHAnsi"/>
        </w:rPr>
      </w:pPr>
      <w:r w:rsidRPr="006902DC">
        <w:rPr>
          <w:rFonts w:cstheme="minorHAnsi"/>
        </w:rPr>
        <w:t>Electrical equipment shall be selected from TMS62 - Preferred Equipment List - Electrical and Instrumentation and TMS1151 - Preferred Equipment List - Control Systems Technical Specification.</w:t>
      </w:r>
    </w:p>
    <w:p w14:paraId="173270DF" w14:textId="63B946CC" w:rsidR="00E2630A" w:rsidRPr="006902DC" w:rsidRDefault="00E2630A" w:rsidP="00025AE5">
      <w:pPr>
        <w:pStyle w:val="Heading1"/>
        <w:jc w:val="both"/>
      </w:pPr>
      <w:bookmarkStart w:id="253" w:name="_Toc161322034"/>
      <w:r w:rsidRPr="006902DC">
        <w:t>Civil</w:t>
      </w:r>
      <w:bookmarkEnd w:id="253"/>
    </w:p>
    <w:p w14:paraId="7DCCFAB3" w14:textId="4C1748F5" w:rsidR="00505147" w:rsidRPr="006902DC" w:rsidRDefault="00505147">
      <w:pPr>
        <w:pStyle w:val="Heading2"/>
      </w:pPr>
      <w:bookmarkStart w:id="254" w:name="_Toc161322035"/>
      <w:r w:rsidRPr="006902DC">
        <w:t>Location</w:t>
      </w:r>
      <w:bookmarkEnd w:id="254"/>
    </w:p>
    <w:p w14:paraId="6A08D99F" w14:textId="73F25AC1" w:rsidR="00052091" w:rsidRPr="006902DC" w:rsidRDefault="00505147" w:rsidP="00B77055">
      <w:pPr>
        <w:jc w:val="both"/>
      </w:pPr>
      <w:r w:rsidRPr="006902DC">
        <w:t xml:space="preserve">The CDU and dosing point shall be above the </w:t>
      </w:r>
      <w:r w:rsidR="00095D97">
        <w:t xml:space="preserve">1% </w:t>
      </w:r>
      <w:r w:rsidRPr="006902DC">
        <w:t>AEP flood level and protected from any overland flows.</w:t>
      </w:r>
      <w:r w:rsidR="00052091" w:rsidRPr="006902DC">
        <w:t xml:space="preserve"> </w:t>
      </w:r>
      <w:r w:rsidR="00451701" w:rsidRPr="006902DC">
        <w:t xml:space="preserve">Site specific climatic conditions </w:t>
      </w:r>
      <w:r w:rsidR="000B0D2D" w:rsidRPr="006902DC">
        <w:t xml:space="preserve">are to </w:t>
      </w:r>
      <w:r w:rsidR="00451701" w:rsidRPr="006902DC">
        <w:t>be considered, including wind loading impacts</w:t>
      </w:r>
      <w:r w:rsidR="00503316" w:rsidRPr="006902DC">
        <w:t>, prevailing wind direction and impacts on passive ventilation, solar loading impacts on heating.</w:t>
      </w:r>
    </w:p>
    <w:p w14:paraId="3B7087C6" w14:textId="2A4D1419" w:rsidR="0084668C" w:rsidRPr="006902DC" w:rsidRDefault="00052091" w:rsidP="00B77055">
      <w:pPr>
        <w:jc w:val="both"/>
      </w:pPr>
      <w:r w:rsidRPr="006902DC">
        <w:t>The CDU shall be located with consideration of segregation from protected places, as per AS 3780.</w:t>
      </w:r>
    </w:p>
    <w:p w14:paraId="1F4C55B6" w14:textId="77777777" w:rsidR="00690770" w:rsidRPr="006902DC" w:rsidRDefault="00690770" w:rsidP="00690770">
      <w:pPr>
        <w:pStyle w:val="Heading2"/>
        <w:jc w:val="both"/>
      </w:pPr>
      <w:bookmarkStart w:id="255" w:name="_Toc161322036"/>
      <w:r w:rsidRPr="006902DC">
        <w:t>Vehicle Access</w:t>
      </w:r>
      <w:bookmarkEnd w:id="255"/>
    </w:p>
    <w:p w14:paraId="71CFAE3E" w14:textId="62079DFB" w:rsidR="005A5C2A" w:rsidRPr="006902DC" w:rsidRDefault="005A5C2A" w:rsidP="00B77055">
      <w:pPr>
        <w:jc w:val="both"/>
      </w:pPr>
      <w:r w:rsidRPr="006902DC">
        <w:t>Design of the compound and pavements shall consider an appropriate design vehicle</w:t>
      </w:r>
      <w:r w:rsidR="004B37E4" w:rsidRPr="006902DC">
        <w:t>.</w:t>
      </w:r>
      <w:r w:rsidR="00E63A1F" w:rsidRPr="006902DC">
        <w:t xml:space="preserve"> The design vehicle shall be no smaller than a “service vehicle” as defined by Austroads</w:t>
      </w:r>
      <w:r w:rsidR="00885C40" w:rsidRPr="006902DC">
        <w:t xml:space="preserve"> Design Vehicles and Turning Path Templates Guide.</w:t>
      </w:r>
    </w:p>
    <w:p w14:paraId="272A5D5C" w14:textId="0B770B7D" w:rsidR="00690770" w:rsidRPr="006902DC" w:rsidRDefault="00690770" w:rsidP="00B77055">
      <w:pPr>
        <w:jc w:val="both"/>
      </w:pPr>
      <w:r w:rsidRPr="006902DC">
        <w:lastRenderedPageBreak/>
        <w:t xml:space="preserve">The site shall provide sufficient space external to the compound fence for </w:t>
      </w:r>
      <w:r w:rsidR="00885C40" w:rsidRPr="006902DC">
        <w:t xml:space="preserve">the design </w:t>
      </w:r>
      <w:r w:rsidRPr="006902DC">
        <w:t>vehicle</w:t>
      </w:r>
      <w:r w:rsidR="00847558" w:rsidRPr="006902DC">
        <w:t xml:space="preserve"> </w:t>
      </w:r>
      <w:r w:rsidRPr="006902DC">
        <w:t>and a support</w:t>
      </w:r>
      <w:r w:rsidR="00D75CFE" w:rsidRPr="006902DC">
        <w:t xml:space="preserve"> vehicle</w:t>
      </w:r>
      <w:r w:rsidRPr="006902DC">
        <w:t xml:space="preserve"> to park fully off the road while the gate is being opened upon entry and closed upon departure.</w:t>
      </w:r>
    </w:p>
    <w:p w14:paraId="6918542E" w14:textId="77777777" w:rsidR="00D75CFE" w:rsidRPr="006902DC" w:rsidRDefault="00690770" w:rsidP="001A4765">
      <w:pPr>
        <w:jc w:val="both"/>
      </w:pPr>
      <w:r w:rsidRPr="006902DC">
        <w:t xml:space="preserve">The site shall </w:t>
      </w:r>
      <w:r w:rsidR="00B20091" w:rsidRPr="006902DC">
        <w:t xml:space="preserve">provide a turning bay or access loop sufficient to </w:t>
      </w:r>
      <w:r w:rsidRPr="006902DC">
        <w:t xml:space="preserve">allow </w:t>
      </w:r>
      <w:r w:rsidR="00885C40" w:rsidRPr="006902DC">
        <w:t xml:space="preserve">the design </w:t>
      </w:r>
      <w:r w:rsidRPr="006902DC">
        <w:t xml:space="preserve">vehicle to </w:t>
      </w:r>
      <w:r w:rsidR="00B20091" w:rsidRPr="006902DC">
        <w:t>enter the compound driving forward, turn around inside, and exit the compound driving forward.</w:t>
      </w:r>
      <w:r w:rsidR="00436849" w:rsidRPr="006902DC">
        <w:t xml:space="preserve"> The vehicle access surface shall be all-weather appropriate.</w:t>
      </w:r>
    </w:p>
    <w:p w14:paraId="6BD79A87" w14:textId="5CCDDDE0" w:rsidR="00B20091" w:rsidRPr="006902DC" w:rsidRDefault="00B20091" w:rsidP="00B77055">
      <w:pPr>
        <w:jc w:val="both"/>
      </w:pPr>
      <w:r w:rsidRPr="006902DC">
        <w:t xml:space="preserve">The site shall provide sufficient vehicle parking space for </w:t>
      </w:r>
      <w:r w:rsidR="00885C40" w:rsidRPr="006902DC">
        <w:t xml:space="preserve">the design </w:t>
      </w:r>
      <w:r w:rsidRPr="006902DC">
        <w:t xml:space="preserve">vehicle and </w:t>
      </w:r>
      <w:r w:rsidR="00FE577E" w:rsidRPr="006902DC">
        <w:t xml:space="preserve">at least two </w:t>
      </w:r>
      <w:r w:rsidRPr="006902DC">
        <w:t xml:space="preserve">additional </w:t>
      </w:r>
      <w:r w:rsidR="00FE577E" w:rsidRPr="006902DC">
        <w:t>light-commercial vehicles</w:t>
      </w:r>
      <w:r w:rsidRPr="006902DC">
        <w:t>. Vehicle parked inside the compound, including in any bunded chemical delivery bays, shall not block other vehicles from access to the entry/exit</w:t>
      </w:r>
      <w:r w:rsidR="00436849" w:rsidRPr="006902DC">
        <w:t xml:space="preserve"> or to any other assets within the compound</w:t>
      </w:r>
      <w:r w:rsidRPr="006902DC">
        <w:t>.</w:t>
      </w:r>
      <w:r w:rsidR="00436849" w:rsidRPr="006902DC">
        <w:t xml:space="preserve"> The site shall have sufficient space and clearance for emergency vehicle access.</w:t>
      </w:r>
    </w:p>
    <w:p w14:paraId="55DDFDC3" w14:textId="11A9C1E6" w:rsidR="00E2630A" w:rsidRPr="006902DC" w:rsidRDefault="00294E65" w:rsidP="00025AE5">
      <w:pPr>
        <w:pStyle w:val="Heading2"/>
        <w:jc w:val="both"/>
      </w:pPr>
      <w:bookmarkStart w:id="256" w:name="_Toc161322037"/>
      <w:r w:rsidRPr="006902DC">
        <w:t>Site Security</w:t>
      </w:r>
      <w:bookmarkEnd w:id="256"/>
    </w:p>
    <w:p w14:paraId="009E6499" w14:textId="4845238D" w:rsidR="002A2B8D" w:rsidRPr="006902DC" w:rsidRDefault="00C36BF4" w:rsidP="00B77055">
      <w:pPr>
        <w:jc w:val="both"/>
      </w:pPr>
      <w:r w:rsidRPr="006902DC">
        <w:t xml:space="preserve">The CDU and dosing point shall </w:t>
      </w:r>
      <w:r w:rsidR="002A2B8D" w:rsidRPr="006902DC">
        <w:t xml:space="preserve">be </w:t>
      </w:r>
      <w:r w:rsidR="00874566" w:rsidRPr="006902DC">
        <w:t>provided with suitable intrusion protection to preven</w:t>
      </w:r>
      <w:r w:rsidR="006902DC" w:rsidRPr="006902DC">
        <w:t>t</w:t>
      </w:r>
      <w:r w:rsidR="00874566" w:rsidRPr="006902DC">
        <w:t xml:space="preserve"> access from members of </w:t>
      </w:r>
      <w:r w:rsidR="002A2B8D" w:rsidRPr="006902DC">
        <w:t xml:space="preserve">the public. Security fencing shall </w:t>
      </w:r>
      <w:r w:rsidRPr="006902DC">
        <w:t>comply with TMS176</w:t>
      </w:r>
      <w:r w:rsidR="00690770" w:rsidRPr="006902DC">
        <w:t>.</w:t>
      </w:r>
      <w:proofErr w:type="gramStart"/>
      <w:r w:rsidR="00690770" w:rsidRPr="006902DC">
        <w:t xml:space="preserve"> </w:t>
      </w:r>
      <w:r w:rsidR="00E330D6">
        <w:t xml:space="preserve"> </w:t>
      </w:r>
      <w:r w:rsidR="00690770" w:rsidRPr="006902DC">
        <w:t>.</w:t>
      </w:r>
      <w:proofErr w:type="gramEnd"/>
      <w:r w:rsidR="00223201" w:rsidRPr="006902DC">
        <w:t xml:space="preserve"> The CDU shall limit vermin and wildlife access. The surrounding compound should </w:t>
      </w:r>
      <w:r w:rsidR="006902DC" w:rsidRPr="006902DC">
        <w:t xml:space="preserve">be </w:t>
      </w:r>
      <w:r w:rsidR="00223201" w:rsidRPr="006902DC">
        <w:t xml:space="preserve">landscaped to </w:t>
      </w:r>
      <w:r w:rsidR="006902DC" w:rsidRPr="006902DC">
        <w:t xml:space="preserve">minimise </w:t>
      </w:r>
      <w:r w:rsidR="00223201" w:rsidRPr="006902DC">
        <w:t>wildlife habitation.</w:t>
      </w:r>
    </w:p>
    <w:p w14:paraId="6B0714E7" w14:textId="45D6C782" w:rsidR="002A2B8D" w:rsidRPr="006902DC" w:rsidRDefault="00223201" w:rsidP="00B77055">
      <w:pPr>
        <w:jc w:val="both"/>
      </w:pPr>
      <w:r w:rsidRPr="006902DC">
        <w:t>.</w:t>
      </w:r>
    </w:p>
    <w:p w14:paraId="30F795F2" w14:textId="68AE8112" w:rsidR="00294E65" w:rsidRPr="006902DC" w:rsidRDefault="00294E65" w:rsidP="00025AE5">
      <w:pPr>
        <w:pStyle w:val="Heading1"/>
        <w:jc w:val="both"/>
      </w:pPr>
      <w:bookmarkStart w:id="257" w:name="_Toc161322038"/>
      <w:r w:rsidRPr="006902DC">
        <w:t>Commissioning</w:t>
      </w:r>
      <w:bookmarkEnd w:id="257"/>
    </w:p>
    <w:p w14:paraId="48D67EFB" w14:textId="016629FD" w:rsidR="00F54284" w:rsidRPr="006902DC" w:rsidRDefault="00801C75" w:rsidP="00B77055">
      <w:pPr>
        <w:jc w:val="both"/>
      </w:pPr>
      <w:r w:rsidRPr="006902DC">
        <w:t xml:space="preserve">Prior to </w:t>
      </w:r>
      <w:r w:rsidR="002A2B8D" w:rsidRPr="006902DC">
        <w:t xml:space="preserve">commissioning, </w:t>
      </w:r>
      <w:r w:rsidRPr="006902DC">
        <w:t xml:space="preserve">a </w:t>
      </w:r>
      <w:r w:rsidR="00711724" w:rsidRPr="006902DC">
        <w:t>C</w:t>
      </w:r>
      <w:r w:rsidRPr="006902DC">
        <w:t xml:space="preserve">ommissioning </w:t>
      </w:r>
      <w:r w:rsidR="00711724" w:rsidRPr="006902DC">
        <w:t>P</w:t>
      </w:r>
      <w:r w:rsidRPr="006902DC">
        <w:t xml:space="preserve">lan </w:t>
      </w:r>
      <w:r w:rsidR="00CA14BB" w:rsidRPr="006902DC">
        <w:t xml:space="preserve">shall be submitted </w:t>
      </w:r>
      <w:r w:rsidRPr="006902DC">
        <w:t xml:space="preserve">to Urban Utilities for </w:t>
      </w:r>
      <w:r w:rsidR="008B4889" w:rsidRPr="006902DC">
        <w:t>acceptance</w:t>
      </w:r>
      <w:r w:rsidRPr="006902DC">
        <w:t xml:space="preserve">. The </w:t>
      </w:r>
      <w:r w:rsidR="00711724" w:rsidRPr="006902DC">
        <w:t xml:space="preserve">implementation of the </w:t>
      </w:r>
      <w:r w:rsidRPr="006902DC">
        <w:t xml:space="preserve">Commissioning Plan </w:t>
      </w:r>
      <w:r w:rsidR="00711724" w:rsidRPr="006902DC">
        <w:t xml:space="preserve">shall </w:t>
      </w:r>
      <w:r w:rsidR="002A2B8D" w:rsidRPr="006902DC">
        <w:t>demonstrate the functionality of the CDU by testing the system</w:t>
      </w:r>
      <w:r w:rsidR="00F54284" w:rsidRPr="006902DC">
        <w:t xml:space="preserve"> as required by TMS1639 and TMS1732</w:t>
      </w:r>
      <w:r w:rsidR="002A2B8D" w:rsidRPr="006902DC">
        <w:t>, including, but not limited to</w:t>
      </w:r>
      <w:r w:rsidR="0032194F" w:rsidRPr="006902DC">
        <w:t>:</w:t>
      </w:r>
    </w:p>
    <w:p w14:paraId="475334A4" w14:textId="03E82CB6" w:rsidR="00AB0AE7" w:rsidRPr="00DF1CD2" w:rsidRDefault="0032194F" w:rsidP="0032194F">
      <w:pPr>
        <w:pStyle w:val="Bullet1"/>
        <w:rPr>
          <w:lang w:val="en-AU"/>
        </w:rPr>
      </w:pPr>
      <w:r w:rsidRPr="00DF1CD2">
        <w:rPr>
          <w:lang w:val="en-AU"/>
        </w:rPr>
        <w:t>Dosing p</w:t>
      </w:r>
      <w:r w:rsidR="00AB0AE7" w:rsidRPr="00DF1CD2">
        <w:rPr>
          <w:lang w:val="en-AU"/>
        </w:rPr>
        <w:t xml:space="preserve">ump calibration </w:t>
      </w:r>
      <w:r w:rsidR="00801C75" w:rsidRPr="00DF1CD2">
        <w:rPr>
          <w:lang w:val="en-AU"/>
        </w:rPr>
        <w:t xml:space="preserve">and draw-down </w:t>
      </w:r>
      <w:r w:rsidR="00AB0AE7" w:rsidRPr="00DF1CD2">
        <w:rPr>
          <w:lang w:val="en-AU"/>
        </w:rPr>
        <w:t>test</w:t>
      </w:r>
    </w:p>
    <w:p w14:paraId="4F93E575" w14:textId="11617A7A" w:rsidR="00F54284" w:rsidRPr="00DF1CD2" w:rsidRDefault="00F54284" w:rsidP="0032194F">
      <w:pPr>
        <w:pStyle w:val="Bullet1"/>
        <w:rPr>
          <w:lang w:val="en-AU"/>
        </w:rPr>
      </w:pPr>
      <w:r w:rsidRPr="00DF1CD2">
        <w:rPr>
          <w:lang w:val="en-AU"/>
        </w:rPr>
        <w:t>Point-to-point testing</w:t>
      </w:r>
    </w:p>
    <w:p w14:paraId="1886FE63" w14:textId="67D64A9A" w:rsidR="00F54284" w:rsidRPr="00DF1CD2" w:rsidRDefault="00F54284" w:rsidP="0032194F">
      <w:pPr>
        <w:pStyle w:val="Bullet1"/>
        <w:rPr>
          <w:lang w:val="en-AU"/>
        </w:rPr>
      </w:pPr>
      <w:r w:rsidRPr="00DF1CD2">
        <w:rPr>
          <w:lang w:val="en-AU"/>
        </w:rPr>
        <w:t>HMI acceptance by Urban Utilities</w:t>
      </w:r>
    </w:p>
    <w:p w14:paraId="56A39CAB" w14:textId="24640EBA" w:rsidR="00F54284" w:rsidRPr="00DF1CD2" w:rsidRDefault="00F54284" w:rsidP="00F54284">
      <w:pPr>
        <w:pStyle w:val="Bullet1"/>
        <w:rPr>
          <w:lang w:val="en-AU"/>
        </w:rPr>
      </w:pPr>
      <w:r w:rsidRPr="00DF1CD2">
        <w:rPr>
          <w:lang w:val="en-AU"/>
        </w:rPr>
        <w:t>Pipework</w:t>
      </w:r>
      <w:r w:rsidR="00874566" w:rsidRPr="00DF1CD2">
        <w:rPr>
          <w:lang w:val="en-AU"/>
        </w:rPr>
        <w:t xml:space="preserve"> hydrostatically </w:t>
      </w:r>
      <w:r w:rsidRPr="00DF1CD2">
        <w:rPr>
          <w:lang w:val="en-AU"/>
        </w:rPr>
        <w:t>tested to comply with AS 2032 and AS 2033</w:t>
      </w:r>
    </w:p>
    <w:p w14:paraId="34881D6F" w14:textId="5DAA2A04" w:rsidR="00F54284" w:rsidRPr="00DF1CD2" w:rsidRDefault="00F54284" w:rsidP="00F54284">
      <w:pPr>
        <w:pStyle w:val="Bullet1"/>
        <w:rPr>
          <w:lang w:val="en-AU"/>
        </w:rPr>
      </w:pPr>
      <w:r w:rsidRPr="00DF1CD2">
        <w:rPr>
          <w:lang w:val="en-AU"/>
        </w:rPr>
        <w:t>Hydrostatic testing for tanks in their installed configuration</w:t>
      </w:r>
    </w:p>
    <w:p w14:paraId="57C24428" w14:textId="3527B0D4" w:rsidR="0032194F" w:rsidRPr="00DF1CD2" w:rsidRDefault="0032194F" w:rsidP="0032194F">
      <w:pPr>
        <w:pStyle w:val="Bullet1"/>
        <w:rPr>
          <w:lang w:val="en-AU"/>
        </w:rPr>
      </w:pPr>
      <w:r w:rsidRPr="00DF1CD2">
        <w:rPr>
          <w:lang w:val="en-AU"/>
        </w:rPr>
        <w:t xml:space="preserve">Analyser </w:t>
      </w:r>
      <w:r w:rsidR="00335C0B" w:rsidRPr="00DF1CD2">
        <w:rPr>
          <w:lang w:val="en-AU"/>
        </w:rPr>
        <w:t xml:space="preserve">calibration </w:t>
      </w:r>
      <w:r w:rsidR="00801C75" w:rsidRPr="00DF1CD2">
        <w:rPr>
          <w:lang w:val="en-AU"/>
        </w:rPr>
        <w:t xml:space="preserve">and accuracy verification </w:t>
      </w:r>
      <w:r w:rsidR="00335C0B" w:rsidRPr="00DF1CD2">
        <w:rPr>
          <w:lang w:val="en-AU"/>
        </w:rPr>
        <w:t>test</w:t>
      </w:r>
      <w:r w:rsidR="00801C75" w:rsidRPr="00DF1CD2">
        <w:rPr>
          <w:lang w:val="en-AU"/>
        </w:rPr>
        <w:t>ing</w:t>
      </w:r>
      <w:r w:rsidR="0084668C" w:rsidRPr="00DF1CD2">
        <w:rPr>
          <w:lang w:val="en-AU"/>
        </w:rPr>
        <w:t>.</w:t>
      </w:r>
    </w:p>
    <w:p w14:paraId="6EE847A8" w14:textId="09237C1C" w:rsidR="0084668C" w:rsidRPr="00DF1CD2" w:rsidRDefault="0084668C" w:rsidP="0032194F">
      <w:pPr>
        <w:pStyle w:val="Bullet1"/>
        <w:rPr>
          <w:lang w:val="en-AU"/>
        </w:rPr>
      </w:pPr>
      <w:r w:rsidRPr="00DF1CD2">
        <w:rPr>
          <w:lang w:val="en-AU"/>
        </w:rPr>
        <w:t>Verification of operation of overpressure protection systems.</w:t>
      </w:r>
    </w:p>
    <w:p w14:paraId="1F566E70" w14:textId="7B4269D6" w:rsidR="00F90390" w:rsidRPr="00DF1CD2" w:rsidRDefault="00F90390" w:rsidP="0032194F">
      <w:pPr>
        <w:pStyle w:val="Bullet1"/>
        <w:rPr>
          <w:lang w:val="en-AU"/>
        </w:rPr>
      </w:pPr>
      <w:r w:rsidRPr="00DF1CD2">
        <w:rPr>
          <w:lang w:val="en-AU"/>
        </w:rPr>
        <w:t xml:space="preserve">Temperature </w:t>
      </w:r>
      <w:r w:rsidR="00801C75" w:rsidRPr="00DF1CD2">
        <w:rPr>
          <w:lang w:val="en-AU"/>
        </w:rPr>
        <w:t xml:space="preserve">analyser </w:t>
      </w:r>
      <w:r w:rsidRPr="00DF1CD2">
        <w:rPr>
          <w:lang w:val="en-AU"/>
        </w:rPr>
        <w:t xml:space="preserve">calibration </w:t>
      </w:r>
      <w:r w:rsidR="00801C75" w:rsidRPr="00DF1CD2">
        <w:rPr>
          <w:lang w:val="en-AU"/>
        </w:rPr>
        <w:t>and verification testing.</w:t>
      </w:r>
    </w:p>
    <w:p w14:paraId="0E3F28E9" w14:textId="619E3BAD" w:rsidR="00AB0AE7" w:rsidRPr="00DF1CD2" w:rsidRDefault="00801C75" w:rsidP="0032194F">
      <w:pPr>
        <w:pStyle w:val="Bullet1"/>
        <w:rPr>
          <w:lang w:val="en-AU"/>
        </w:rPr>
      </w:pPr>
      <w:r w:rsidRPr="00DF1CD2">
        <w:rPr>
          <w:lang w:val="en-AU"/>
        </w:rPr>
        <w:t>Control system site acceptance testing, including functional verification of a</w:t>
      </w:r>
      <w:r w:rsidR="0032194F" w:rsidRPr="00DF1CD2">
        <w:rPr>
          <w:lang w:val="en-AU"/>
        </w:rPr>
        <w:t>larm</w:t>
      </w:r>
      <w:r w:rsidRPr="00DF1CD2">
        <w:rPr>
          <w:lang w:val="en-AU"/>
        </w:rPr>
        <w:t>s and interlocks.</w:t>
      </w:r>
    </w:p>
    <w:p w14:paraId="4BF1FAF3" w14:textId="661A51CD" w:rsidR="00DA0CF2" w:rsidRPr="00DF1CD2" w:rsidRDefault="00DA0CF2" w:rsidP="00DA0CF2">
      <w:pPr>
        <w:pStyle w:val="Bullet1"/>
        <w:rPr>
          <w:lang w:val="en-AU"/>
        </w:rPr>
      </w:pPr>
      <w:r w:rsidRPr="00DF1CD2">
        <w:rPr>
          <w:lang w:val="en-AU"/>
        </w:rPr>
        <w:lastRenderedPageBreak/>
        <w:t>Control system factory acceptance and simulation testing</w:t>
      </w:r>
    </w:p>
    <w:p w14:paraId="314F87B7" w14:textId="4EE6C93A" w:rsidR="004D2165" w:rsidRPr="00DF1CD2" w:rsidRDefault="002C2BEE">
      <w:pPr>
        <w:pStyle w:val="Bullet1"/>
        <w:numPr>
          <w:ilvl w:val="0"/>
          <w:numId w:val="0"/>
        </w:numPr>
        <w:rPr>
          <w:lang w:val="en-AU"/>
        </w:rPr>
      </w:pPr>
      <w:r w:rsidRPr="00DF1CD2">
        <w:rPr>
          <w:lang w:val="en-AU"/>
        </w:rPr>
        <w:t>Commissioned settings of adjustable fittings and instruments shall be recorded and included in the commissioning report.</w:t>
      </w:r>
    </w:p>
    <w:p w14:paraId="06C28E7D" w14:textId="77777777" w:rsidR="004D2165" w:rsidRPr="00DF1CD2" w:rsidRDefault="004D2165">
      <w:pPr>
        <w:rPr>
          <w:rFonts w:cstheme="minorHAnsi"/>
        </w:rPr>
      </w:pPr>
      <w:r w:rsidRPr="006902DC">
        <w:br w:type="page"/>
      </w:r>
    </w:p>
    <w:p w14:paraId="3152296E" w14:textId="4395B8AE" w:rsidR="00572EFB" w:rsidRPr="006902DC" w:rsidRDefault="00294E65" w:rsidP="00025AE5">
      <w:pPr>
        <w:pStyle w:val="Heading1"/>
        <w:jc w:val="both"/>
      </w:pPr>
      <w:bookmarkStart w:id="258" w:name="_Toc148973446"/>
      <w:bookmarkStart w:id="259" w:name="_Toc161322039"/>
      <w:bookmarkEnd w:id="258"/>
      <w:r w:rsidRPr="006902DC">
        <w:lastRenderedPageBreak/>
        <w:t>Appendices</w:t>
      </w:r>
      <w:bookmarkEnd w:id="259"/>
    </w:p>
    <w:p w14:paraId="740ED416" w14:textId="6F63C916" w:rsidR="00874840" w:rsidRPr="006902DC" w:rsidRDefault="00874840" w:rsidP="00680B15">
      <w:pPr>
        <w:pStyle w:val="Heading3"/>
      </w:pPr>
      <w:bookmarkStart w:id="260" w:name="_Toc161322040"/>
      <w:r w:rsidRPr="006902DC">
        <w:t xml:space="preserve">Appendix </w:t>
      </w:r>
      <w:r w:rsidR="001D4D1D" w:rsidRPr="006902DC">
        <w:t>A</w:t>
      </w:r>
      <w:r w:rsidRPr="006902DC">
        <w:t xml:space="preserve">: </w:t>
      </w:r>
      <w:r w:rsidR="001559DA" w:rsidRPr="006902DC">
        <w:t>Design Drawings</w:t>
      </w:r>
      <w:bookmarkEnd w:id="260"/>
    </w:p>
    <w:p w14:paraId="4CCA4EBD" w14:textId="25250100" w:rsidR="00874840" w:rsidRPr="006902DC" w:rsidRDefault="00DB220E" w:rsidP="00025AE5">
      <w:pPr>
        <w:jc w:val="both"/>
      </w:pPr>
      <w:r w:rsidRPr="006902DC">
        <w:t xml:space="preserve">The following is a list of drawings developed </w:t>
      </w:r>
      <w:r w:rsidR="0063474A">
        <w:t>for</w:t>
      </w:r>
      <w:r w:rsidRPr="006902DC">
        <w:t xml:space="preserve"> Urban Utilities</w:t>
      </w:r>
      <w:r w:rsidR="0063474A">
        <w:t xml:space="preserve"> on recent chemical dosing projects</w:t>
      </w:r>
      <w:r w:rsidR="0029380E" w:rsidRPr="006902DC">
        <w:t>.  These</w:t>
      </w:r>
      <w:r w:rsidRPr="006902DC">
        <w:t xml:space="preserve"> are to be used by the design team for guidance purposes only.</w:t>
      </w:r>
      <w:r w:rsidR="00D46BF7" w:rsidRPr="006902DC">
        <w:t xml:space="preserve"> Urban Utilities accept no liability for the use of </w:t>
      </w:r>
      <w:r w:rsidR="0063474A">
        <w:t>the</w:t>
      </w:r>
      <w:r w:rsidR="0063474A" w:rsidRPr="006902DC">
        <w:t xml:space="preserve"> </w:t>
      </w:r>
      <w:r w:rsidR="00D46BF7" w:rsidRPr="006902DC">
        <w:t>drawings, which must be adapted to the requirements of the particular system or network and accompanied by detailed designs certified by an RPEQ</w:t>
      </w:r>
      <w:r w:rsidR="00F54284" w:rsidRPr="006902DC">
        <w:t>. All</w:t>
      </w:r>
      <w:r w:rsidR="00D46BF7" w:rsidRPr="006902DC">
        <w:t xml:space="preserve"> drawings created for the project shall conform to PRO307.</w:t>
      </w:r>
    </w:p>
    <w:tbl>
      <w:tblPr>
        <w:tblStyle w:val="MediumShading1-Accent31"/>
        <w:tblW w:w="0" w:type="auto"/>
        <w:tblLook w:val="04A0" w:firstRow="1" w:lastRow="0" w:firstColumn="1" w:lastColumn="0" w:noHBand="0" w:noVBand="1"/>
      </w:tblPr>
      <w:tblGrid>
        <w:gridCol w:w="4130"/>
        <w:gridCol w:w="2984"/>
        <w:gridCol w:w="1370"/>
      </w:tblGrid>
      <w:tr w:rsidR="00500644" w:rsidRPr="006902DC" w14:paraId="46DB024E" w14:textId="77777777" w:rsidTr="50C3C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shd w:val="clear" w:color="auto" w:fill="7FB539"/>
          </w:tcPr>
          <w:p w14:paraId="70E56259" w14:textId="77777777" w:rsidR="00500644" w:rsidRPr="006902DC" w:rsidRDefault="00500644" w:rsidP="00025AE5">
            <w:pPr>
              <w:jc w:val="both"/>
              <w:rPr>
                <w:rFonts w:ascii="Calibri" w:hAnsi="Calibri" w:cs="Calibri"/>
                <w:sz w:val="22"/>
                <w:szCs w:val="22"/>
              </w:rPr>
            </w:pPr>
            <w:r w:rsidRPr="006902DC">
              <w:rPr>
                <w:rFonts w:ascii="Calibri" w:hAnsi="Calibri" w:cs="Calibri"/>
                <w:sz w:val="22"/>
                <w:szCs w:val="22"/>
              </w:rPr>
              <w:t>Drawing Title</w:t>
            </w:r>
          </w:p>
        </w:tc>
        <w:tc>
          <w:tcPr>
            <w:tcW w:w="2984" w:type="dxa"/>
            <w:shd w:val="clear" w:color="auto" w:fill="7FB539"/>
          </w:tcPr>
          <w:p w14:paraId="2AFAE226" w14:textId="77777777" w:rsidR="00500644" w:rsidRPr="006902DC" w:rsidRDefault="00500644" w:rsidP="00025AE5">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902DC">
              <w:rPr>
                <w:rFonts w:ascii="Calibri" w:hAnsi="Calibri" w:cs="Calibri"/>
                <w:sz w:val="22"/>
                <w:szCs w:val="22"/>
              </w:rPr>
              <w:t>Drawing Number</w:t>
            </w:r>
          </w:p>
        </w:tc>
        <w:tc>
          <w:tcPr>
            <w:tcW w:w="1370" w:type="dxa"/>
            <w:shd w:val="clear" w:color="auto" w:fill="7FB539"/>
          </w:tcPr>
          <w:p w14:paraId="75C2A258" w14:textId="77777777" w:rsidR="00500644" w:rsidRPr="006902DC" w:rsidRDefault="00500644" w:rsidP="00025AE5">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902DC">
              <w:rPr>
                <w:rFonts w:ascii="Calibri" w:hAnsi="Calibri" w:cs="Calibri"/>
                <w:sz w:val="22"/>
                <w:szCs w:val="22"/>
              </w:rPr>
              <w:t>Revision</w:t>
            </w:r>
          </w:p>
        </w:tc>
      </w:tr>
      <w:tr w:rsidR="00095D97" w:rsidRPr="006902DC" w14:paraId="3A1D9EF5" w14:textId="77777777" w:rsidTr="50C3C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4F033597" w14:textId="4A643192" w:rsidR="00095D97" w:rsidRPr="000D781A" w:rsidRDefault="00095D97" w:rsidP="00086BED">
            <w:pPr>
              <w:jc w:val="both"/>
              <w:rPr>
                <w:rFonts w:ascii="Calibri" w:hAnsi="Calibri" w:cs="Calibri"/>
                <w:i/>
                <w:iCs/>
                <w:color w:val="000000"/>
                <w:u w:val="single"/>
              </w:rPr>
            </w:pPr>
            <w:r w:rsidRPr="000D781A">
              <w:rPr>
                <w:rFonts w:ascii="Calibri" w:hAnsi="Calibri" w:cs="Calibri"/>
                <w:i/>
                <w:iCs/>
                <w:color w:val="000000"/>
                <w:u w:val="single"/>
              </w:rPr>
              <w:t>OUTLOOK RESERVOIR TYPICAL DRAWINGS</w:t>
            </w:r>
          </w:p>
        </w:tc>
        <w:tc>
          <w:tcPr>
            <w:tcW w:w="2984" w:type="dxa"/>
            <w:vAlign w:val="bottom"/>
          </w:tcPr>
          <w:p w14:paraId="492BB6AD" w14:textId="77777777" w:rsidR="00095D97" w:rsidRPr="006902DC" w:rsidRDefault="00095D97" w:rsidP="00086BE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70" w:type="dxa"/>
          </w:tcPr>
          <w:p w14:paraId="2D0BD601" w14:textId="77777777" w:rsidR="00095D97" w:rsidRPr="006902DC" w:rsidRDefault="00095D97" w:rsidP="00086BED">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86BED" w:rsidRPr="006902DC" w14:paraId="1B85CD23" w14:textId="77777777" w:rsidTr="50C3C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4CC05632" w14:textId="2862E71D" w:rsidR="00086BED" w:rsidRPr="00095D97" w:rsidRDefault="00086BED" w:rsidP="00086BED">
            <w:pPr>
              <w:jc w:val="both"/>
              <w:rPr>
                <w:rFonts w:ascii="Calibri" w:hAnsi="Calibri" w:cs="Calibri"/>
                <w:b w:val="0"/>
                <w:bCs w:val="0"/>
              </w:rPr>
            </w:pPr>
            <w:r w:rsidRPr="00095D97">
              <w:rPr>
                <w:rFonts w:ascii="Calibri" w:hAnsi="Calibri" w:cs="Calibri"/>
                <w:color w:val="000000"/>
              </w:rPr>
              <w:t>PROCESS FLOW DIAGRAM</w:t>
            </w:r>
          </w:p>
        </w:tc>
        <w:tc>
          <w:tcPr>
            <w:tcW w:w="2984" w:type="dxa"/>
            <w:vAlign w:val="bottom"/>
          </w:tcPr>
          <w:p w14:paraId="09B7A0A6" w14:textId="75490C96" w:rsidR="00086BED" w:rsidRPr="00DF1CD2" w:rsidRDefault="00086BED" w:rsidP="00086BED">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color w:val="000000"/>
              </w:rPr>
              <w:t>WR023-0021-QP-DRG-00002</w:t>
            </w:r>
          </w:p>
        </w:tc>
        <w:tc>
          <w:tcPr>
            <w:tcW w:w="1370" w:type="dxa"/>
          </w:tcPr>
          <w:p w14:paraId="649AA3AB" w14:textId="5F9EC5C3" w:rsidR="00086BED" w:rsidRPr="00DF1CD2" w:rsidRDefault="00086BED" w:rsidP="00086BED">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O</w:t>
            </w:r>
          </w:p>
        </w:tc>
      </w:tr>
      <w:tr w:rsidR="00086BED" w:rsidRPr="006902DC" w14:paraId="48ABF439" w14:textId="77777777" w:rsidTr="50C3C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771B6E69" w14:textId="33EFD5E4" w:rsidR="00086BED" w:rsidRPr="00095D97" w:rsidRDefault="00086BED" w:rsidP="00086BED">
            <w:pPr>
              <w:jc w:val="both"/>
              <w:rPr>
                <w:rFonts w:ascii="Calibri" w:hAnsi="Calibri" w:cs="Calibri"/>
                <w:b w:val="0"/>
                <w:bCs w:val="0"/>
              </w:rPr>
            </w:pPr>
            <w:r w:rsidRPr="00095D97">
              <w:rPr>
                <w:rFonts w:ascii="Calibri" w:hAnsi="Calibri" w:cs="Calibri"/>
                <w:color w:val="000000"/>
              </w:rPr>
              <w:t>PROCESS &amp; INSTRUMENTATION DIAGRAM OUTLOOK RESERVOIR</w:t>
            </w:r>
          </w:p>
        </w:tc>
        <w:tc>
          <w:tcPr>
            <w:tcW w:w="2984" w:type="dxa"/>
            <w:vAlign w:val="bottom"/>
          </w:tcPr>
          <w:p w14:paraId="7267A2E9" w14:textId="12ED60CD" w:rsidR="00086BED" w:rsidRPr="00DF1CD2" w:rsidRDefault="00086BED" w:rsidP="00086BED">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color w:val="000000"/>
              </w:rPr>
              <w:t>WR023-0021-QP-DRG-00003</w:t>
            </w:r>
          </w:p>
        </w:tc>
        <w:tc>
          <w:tcPr>
            <w:tcW w:w="1370" w:type="dxa"/>
          </w:tcPr>
          <w:p w14:paraId="0CE1ACB9" w14:textId="01097B4C" w:rsidR="00086BED" w:rsidRPr="00DF1CD2" w:rsidRDefault="00086BED" w:rsidP="00086BED">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O</w:t>
            </w:r>
          </w:p>
        </w:tc>
      </w:tr>
      <w:tr w:rsidR="00086BED" w:rsidRPr="006902DC" w14:paraId="716D3D64" w14:textId="77777777" w:rsidTr="50C3C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07C4FF55" w14:textId="27FCBC3F" w:rsidR="00086BED" w:rsidRPr="00095D97" w:rsidRDefault="00086BED" w:rsidP="00086BED">
            <w:pPr>
              <w:jc w:val="both"/>
              <w:rPr>
                <w:rFonts w:ascii="Calibri" w:hAnsi="Calibri" w:cs="Calibri"/>
                <w:b w:val="0"/>
                <w:bCs w:val="0"/>
              </w:rPr>
            </w:pPr>
            <w:r w:rsidRPr="00095D97">
              <w:rPr>
                <w:rFonts w:ascii="Calibri" w:hAnsi="Calibri" w:cs="Calibri"/>
                <w:color w:val="000000"/>
              </w:rPr>
              <w:t>PROCESS &amp; INSTRUMENTATION DIAGRAM SODIUM HYPOCHLORITE DOSING SYSTEM</w:t>
            </w:r>
          </w:p>
        </w:tc>
        <w:tc>
          <w:tcPr>
            <w:tcW w:w="2984" w:type="dxa"/>
            <w:vAlign w:val="bottom"/>
          </w:tcPr>
          <w:p w14:paraId="2B842471" w14:textId="25CE72C3" w:rsidR="00086BED" w:rsidRPr="00DF1CD2" w:rsidRDefault="00086BED" w:rsidP="00086BED">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color w:val="000000"/>
              </w:rPr>
              <w:t>WR023-0021-QP-DRG-00004</w:t>
            </w:r>
          </w:p>
        </w:tc>
        <w:tc>
          <w:tcPr>
            <w:tcW w:w="1370" w:type="dxa"/>
          </w:tcPr>
          <w:p w14:paraId="0776BE3F" w14:textId="1B025119" w:rsidR="00086BED" w:rsidRPr="00DF1CD2" w:rsidRDefault="00086BED" w:rsidP="00086BED">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902DC">
              <w:rPr>
                <w:rFonts w:ascii="Calibri" w:hAnsi="Calibri" w:cs="Calibri"/>
              </w:rPr>
              <w:t>O</w:t>
            </w:r>
          </w:p>
        </w:tc>
      </w:tr>
      <w:tr w:rsidR="00086BED" w:rsidRPr="006902DC" w14:paraId="6C34FF59" w14:textId="77777777" w:rsidTr="50C3C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06D9229D" w14:textId="5D0FAB65" w:rsidR="00086BED" w:rsidRPr="00095D97" w:rsidRDefault="4530CE99" w:rsidP="00086BED">
            <w:pPr>
              <w:jc w:val="both"/>
              <w:rPr>
                <w:rFonts w:ascii="Calibri" w:hAnsi="Calibri" w:cs="Calibri"/>
                <w:b w:val="0"/>
                <w:bCs w:val="0"/>
              </w:rPr>
            </w:pPr>
            <w:r w:rsidRPr="00095D97">
              <w:rPr>
                <w:rFonts w:ascii="Calibri" w:hAnsi="Calibri" w:cs="Calibri"/>
                <w:color w:val="000000"/>
              </w:rPr>
              <w:t>PROCESS &amp; INSTRUMENTATION DIAGRAM AMMONIUM SULPHATE DOSING SYSTEM</w:t>
            </w:r>
          </w:p>
        </w:tc>
        <w:tc>
          <w:tcPr>
            <w:tcW w:w="2984" w:type="dxa"/>
            <w:vAlign w:val="bottom"/>
          </w:tcPr>
          <w:p w14:paraId="5311891F" w14:textId="3D2F1BFB" w:rsidR="00086BED" w:rsidRPr="00DF1CD2" w:rsidRDefault="00086BED" w:rsidP="00086BED">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color w:val="000000"/>
              </w:rPr>
              <w:t>WR023-0021-QP-DRG-00005</w:t>
            </w:r>
          </w:p>
        </w:tc>
        <w:tc>
          <w:tcPr>
            <w:tcW w:w="1370" w:type="dxa"/>
          </w:tcPr>
          <w:p w14:paraId="62C64AEB" w14:textId="3F3DEDBA" w:rsidR="00086BED" w:rsidRPr="00DF1CD2" w:rsidRDefault="00086BED" w:rsidP="00086BED">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902DC">
              <w:rPr>
                <w:rFonts w:ascii="Calibri" w:hAnsi="Calibri" w:cs="Calibri"/>
              </w:rPr>
              <w:t>O</w:t>
            </w:r>
          </w:p>
        </w:tc>
      </w:tr>
      <w:tr w:rsidR="0002624B" w:rsidRPr="006902DC" w14:paraId="440DB3E4" w14:textId="77777777" w:rsidTr="001440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4" w:type="dxa"/>
            <w:gridSpan w:val="3"/>
            <w:vAlign w:val="bottom"/>
          </w:tcPr>
          <w:p w14:paraId="2C153136" w14:textId="3FD84040" w:rsidR="0002624B" w:rsidRPr="000D781A" w:rsidRDefault="0002624B" w:rsidP="00086BED">
            <w:pPr>
              <w:jc w:val="both"/>
              <w:rPr>
                <w:rFonts w:ascii="Calibri" w:hAnsi="Calibri" w:cs="Calibri"/>
                <w:i/>
                <w:iCs/>
                <w:u w:val="single"/>
              </w:rPr>
            </w:pPr>
            <w:r w:rsidRPr="000D781A">
              <w:rPr>
                <w:rFonts w:ascii="Calibri" w:hAnsi="Calibri" w:cs="Calibri"/>
                <w:i/>
                <w:iCs/>
                <w:color w:val="000000"/>
                <w:u w:val="single"/>
              </w:rPr>
              <w:t>SMALL SITES FREE CHLORINE STANDARD DRAWINGS</w:t>
            </w:r>
          </w:p>
        </w:tc>
      </w:tr>
      <w:tr w:rsidR="0006060D" w:rsidRPr="006902DC" w14:paraId="2E187FA3" w14:textId="77777777" w:rsidTr="50C3C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75727148" w14:textId="1132EED5" w:rsidR="0006060D" w:rsidRDefault="0006060D" w:rsidP="0006060D">
            <w:pPr>
              <w:jc w:val="both"/>
              <w:rPr>
                <w:rFonts w:ascii="Calibri" w:hAnsi="Calibri" w:cs="Calibri"/>
                <w:color w:val="000000"/>
              </w:rPr>
            </w:pPr>
            <w:r w:rsidRPr="00095D97">
              <w:rPr>
                <w:rFonts w:ascii="Calibri" w:hAnsi="Calibri" w:cs="Calibri"/>
                <w:color w:val="000000"/>
              </w:rPr>
              <w:t>PROCESS FLOW DIAGRAM</w:t>
            </w:r>
          </w:p>
        </w:tc>
        <w:tc>
          <w:tcPr>
            <w:tcW w:w="2984" w:type="dxa"/>
            <w:vAlign w:val="bottom"/>
          </w:tcPr>
          <w:p w14:paraId="4270C035" w14:textId="7E96269E" w:rsidR="0006060D" w:rsidRPr="006902DC" w:rsidRDefault="0006060D" w:rsidP="0006060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CD0162</w:t>
            </w:r>
            <w:r w:rsidRPr="006902DC">
              <w:rPr>
                <w:rFonts w:ascii="Calibri" w:hAnsi="Calibri" w:cs="Calibri"/>
                <w:color w:val="000000"/>
              </w:rPr>
              <w:t>-0021-QP-DRG-00002</w:t>
            </w:r>
          </w:p>
        </w:tc>
        <w:tc>
          <w:tcPr>
            <w:tcW w:w="1370" w:type="dxa"/>
          </w:tcPr>
          <w:p w14:paraId="7A8A7E34" w14:textId="2AC599C4" w:rsidR="0006060D" w:rsidRPr="006902DC" w:rsidRDefault="0006060D" w:rsidP="0006060D">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t>
            </w:r>
          </w:p>
        </w:tc>
      </w:tr>
      <w:tr w:rsidR="0006060D" w:rsidRPr="006902DC" w14:paraId="099A9A80" w14:textId="77777777" w:rsidTr="50C3C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3478FCE0" w14:textId="712F0F75" w:rsidR="0006060D" w:rsidRDefault="0006060D" w:rsidP="0006060D">
            <w:pPr>
              <w:jc w:val="both"/>
              <w:rPr>
                <w:rFonts w:ascii="Calibri" w:hAnsi="Calibri" w:cs="Calibri"/>
                <w:color w:val="000000"/>
              </w:rPr>
            </w:pPr>
            <w:r w:rsidRPr="00095D97">
              <w:rPr>
                <w:rFonts w:ascii="Calibri" w:hAnsi="Calibri" w:cs="Calibri"/>
                <w:color w:val="000000"/>
              </w:rPr>
              <w:t>PROCESS &amp; INSTRUMENTATION DIAGRAM OUTLOOK RESERVOIR</w:t>
            </w:r>
          </w:p>
        </w:tc>
        <w:tc>
          <w:tcPr>
            <w:tcW w:w="2984" w:type="dxa"/>
            <w:vAlign w:val="bottom"/>
          </w:tcPr>
          <w:p w14:paraId="2089F6EB" w14:textId="070B40F2" w:rsidR="0006060D" w:rsidRPr="006902DC" w:rsidRDefault="0006060D" w:rsidP="0006060D">
            <w:pPr>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CD0162</w:t>
            </w:r>
            <w:r w:rsidRPr="006902DC">
              <w:rPr>
                <w:rFonts w:ascii="Calibri" w:hAnsi="Calibri" w:cs="Calibri"/>
                <w:color w:val="000000"/>
              </w:rPr>
              <w:t>-0021-QP-DRG-00003</w:t>
            </w:r>
          </w:p>
        </w:tc>
        <w:tc>
          <w:tcPr>
            <w:tcW w:w="1370" w:type="dxa"/>
          </w:tcPr>
          <w:p w14:paraId="67D24B2B" w14:textId="46DDE87D" w:rsidR="0006060D" w:rsidRPr="006902DC" w:rsidRDefault="0006060D" w:rsidP="0006060D">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w:t>
            </w:r>
          </w:p>
        </w:tc>
      </w:tr>
      <w:tr w:rsidR="0006060D" w:rsidRPr="006902DC" w14:paraId="60C18AAF" w14:textId="77777777" w:rsidTr="50C3C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19E49BE9" w14:textId="5DB54888" w:rsidR="0006060D" w:rsidRDefault="0006060D" w:rsidP="0006060D">
            <w:pPr>
              <w:jc w:val="both"/>
              <w:rPr>
                <w:rFonts w:ascii="Calibri" w:hAnsi="Calibri" w:cs="Calibri"/>
                <w:color w:val="000000"/>
              </w:rPr>
            </w:pPr>
            <w:r w:rsidRPr="00095D97">
              <w:rPr>
                <w:rFonts w:ascii="Calibri" w:hAnsi="Calibri" w:cs="Calibri"/>
                <w:color w:val="000000"/>
              </w:rPr>
              <w:t>PROCESS &amp; INSTRUMENTATION DIAGRAM SODIUM HYPOCHLORITE DOSING SYSTEM</w:t>
            </w:r>
          </w:p>
        </w:tc>
        <w:tc>
          <w:tcPr>
            <w:tcW w:w="2984" w:type="dxa"/>
            <w:vAlign w:val="bottom"/>
          </w:tcPr>
          <w:p w14:paraId="723DFF66" w14:textId="36BC9293" w:rsidR="0006060D" w:rsidRPr="006902DC" w:rsidRDefault="0006060D" w:rsidP="0006060D">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CD0162</w:t>
            </w:r>
            <w:r w:rsidRPr="006902DC">
              <w:rPr>
                <w:rFonts w:ascii="Calibri" w:hAnsi="Calibri" w:cs="Calibri"/>
                <w:color w:val="000000"/>
              </w:rPr>
              <w:t>-0021-QP-DRG-00004</w:t>
            </w:r>
          </w:p>
        </w:tc>
        <w:tc>
          <w:tcPr>
            <w:tcW w:w="1370" w:type="dxa"/>
          </w:tcPr>
          <w:p w14:paraId="4F7BF061" w14:textId="05AADFE7" w:rsidR="0006060D" w:rsidRPr="006902DC" w:rsidRDefault="0006060D" w:rsidP="0006060D">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t>
            </w:r>
          </w:p>
        </w:tc>
      </w:tr>
      <w:tr w:rsidR="0006060D" w:rsidRPr="006902DC" w14:paraId="1A3CD6CD" w14:textId="77777777" w:rsidTr="50C3C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46B1FC73" w14:textId="2B09381D" w:rsidR="0006060D" w:rsidRPr="00095D97" w:rsidRDefault="0006060D" w:rsidP="0006060D">
            <w:pPr>
              <w:jc w:val="both"/>
              <w:rPr>
                <w:rFonts w:ascii="Calibri" w:hAnsi="Calibri" w:cs="Calibri"/>
                <w:color w:val="000000"/>
              </w:rPr>
            </w:pPr>
            <w:r w:rsidRPr="00095D97">
              <w:rPr>
                <w:rFonts w:ascii="Calibri" w:hAnsi="Calibri" w:cs="Calibri"/>
                <w:color w:val="000000"/>
              </w:rPr>
              <w:t>PROCESS &amp; INSTRUMENTATION DIAGRAM AMMONIUM SULPHATE DOSING SYSTEM</w:t>
            </w:r>
          </w:p>
        </w:tc>
        <w:tc>
          <w:tcPr>
            <w:tcW w:w="2984" w:type="dxa"/>
            <w:vAlign w:val="bottom"/>
          </w:tcPr>
          <w:p w14:paraId="352E976D" w14:textId="282140E6" w:rsidR="0006060D" w:rsidRPr="006902DC" w:rsidRDefault="0006060D" w:rsidP="0006060D">
            <w:pPr>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CD0162</w:t>
            </w:r>
            <w:r w:rsidRPr="006902DC">
              <w:rPr>
                <w:rFonts w:ascii="Calibri" w:hAnsi="Calibri" w:cs="Calibri"/>
                <w:color w:val="000000"/>
              </w:rPr>
              <w:t>-0021-QP-DRG-00005</w:t>
            </w:r>
          </w:p>
        </w:tc>
        <w:tc>
          <w:tcPr>
            <w:tcW w:w="1370" w:type="dxa"/>
          </w:tcPr>
          <w:p w14:paraId="57740DA8" w14:textId="50263C86" w:rsidR="0006060D" w:rsidRPr="006902DC" w:rsidRDefault="0006060D" w:rsidP="0006060D">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w:t>
            </w:r>
          </w:p>
        </w:tc>
      </w:tr>
    </w:tbl>
    <w:p w14:paraId="282995DB" w14:textId="1F42D75E" w:rsidR="00DB220E" w:rsidRPr="006902DC" w:rsidRDefault="00962D5F" w:rsidP="00025AE5">
      <w:pPr>
        <w:jc w:val="both"/>
        <w:rPr>
          <w:sz w:val="18"/>
          <w:szCs w:val="18"/>
        </w:rPr>
      </w:pPr>
      <w:r w:rsidRPr="006902DC">
        <w:rPr>
          <w:sz w:val="18"/>
          <w:szCs w:val="18"/>
        </w:rPr>
        <w:t xml:space="preserve"> </w:t>
      </w:r>
    </w:p>
    <w:p w14:paraId="600A0DD0" w14:textId="5CC4A1A9" w:rsidR="00874840" w:rsidRPr="006902DC" w:rsidRDefault="000C6892" w:rsidP="00025AE5">
      <w:pPr>
        <w:jc w:val="both"/>
      </w:pPr>
      <w:r>
        <w:t>NOTE:  The Designer must</w:t>
      </w:r>
      <w:r w:rsidR="006F77ED">
        <w:t xml:space="preserve"> incorporate these improvements to the </w:t>
      </w:r>
      <w:r w:rsidR="00FC427A">
        <w:t xml:space="preserve">Outlook </w:t>
      </w:r>
      <w:r w:rsidR="00A36C9E">
        <w:t>d</w:t>
      </w:r>
      <w:r w:rsidR="00FC427A">
        <w:t xml:space="preserve">osing system design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7"/>
      </w:tblGrid>
      <w:tr w:rsidR="009027F2" w:rsidRPr="009027F2" w14:paraId="008C53E3" w14:textId="77777777" w:rsidTr="002B2A96">
        <w:trPr>
          <w:trHeight w:val="300"/>
        </w:trPr>
        <w:tc>
          <w:tcPr>
            <w:tcW w:w="8497" w:type="dxa"/>
            <w:tcBorders>
              <w:top w:val="single" w:sz="6" w:space="0" w:color="9BBB59"/>
              <w:left w:val="single" w:sz="6" w:space="0" w:color="9BBB59"/>
              <w:bottom w:val="single" w:sz="6" w:space="0" w:color="9BBB59"/>
              <w:right w:val="nil"/>
            </w:tcBorders>
            <w:shd w:val="clear" w:color="auto" w:fill="9BBB59"/>
            <w:hideMark/>
          </w:tcPr>
          <w:p w14:paraId="4335C326" w14:textId="77777777" w:rsidR="009027F2" w:rsidRPr="009027F2" w:rsidRDefault="009027F2" w:rsidP="009027F2">
            <w:pPr>
              <w:spacing w:after="0" w:line="240" w:lineRule="auto"/>
              <w:textAlignment w:val="baseline"/>
              <w:rPr>
                <w:rFonts w:ascii="Segoe UI" w:eastAsia="Times New Roman" w:hAnsi="Segoe UI" w:cs="Segoe UI"/>
                <w:b/>
                <w:bCs/>
                <w:color w:val="FFFFFF"/>
                <w:sz w:val="18"/>
                <w:szCs w:val="18"/>
                <w:lang w:eastAsia="en-AU"/>
              </w:rPr>
            </w:pPr>
            <w:r w:rsidRPr="009027F2">
              <w:rPr>
                <w:rFonts w:ascii="Calibri" w:eastAsia="Times New Roman" w:hAnsi="Calibri" w:cs="Calibri"/>
                <w:b/>
                <w:bCs/>
                <w:color w:val="FFFFFF"/>
                <w:lang w:eastAsia="en-AU"/>
              </w:rPr>
              <w:t>Item </w:t>
            </w:r>
          </w:p>
        </w:tc>
      </w:tr>
      <w:tr w:rsidR="009027F2" w:rsidRPr="009027F2" w14:paraId="5ECD54F7" w14:textId="77777777" w:rsidTr="002B2A96">
        <w:trPr>
          <w:trHeight w:val="300"/>
        </w:trPr>
        <w:tc>
          <w:tcPr>
            <w:tcW w:w="8497" w:type="dxa"/>
            <w:tcBorders>
              <w:top w:val="single" w:sz="6" w:space="0" w:color="C2D69B"/>
              <w:left w:val="single" w:sz="6" w:space="0" w:color="C2D69B"/>
              <w:bottom w:val="single" w:sz="6" w:space="0" w:color="C2D69B"/>
              <w:right w:val="single" w:sz="6" w:space="0" w:color="C2D69B"/>
            </w:tcBorders>
            <w:shd w:val="clear" w:color="auto" w:fill="EAF1DD"/>
            <w:hideMark/>
          </w:tcPr>
          <w:p w14:paraId="227ADF18" w14:textId="77777777" w:rsidR="009027F2" w:rsidRPr="009027F2" w:rsidRDefault="009027F2" w:rsidP="009027F2">
            <w:pPr>
              <w:spacing w:after="0" w:line="240" w:lineRule="auto"/>
              <w:textAlignment w:val="baseline"/>
              <w:rPr>
                <w:rFonts w:ascii="Segoe UI" w:eastAsia="Times New Roman" w:hAnsi="Segoe UI" w:cs="Segoe UI"/>
                <w:b/>
                <w:bCs/>
                <w:sz w:val="18"/>
                <w:szCs w:val="18"/>
                <w:lang w:eastAsia="en-AU"/>
              </w:rPr>
            </w:pPr>
            <w:r w:rsidRPr="009027F2">
              <w:rPr>
                <w:rFonts w:ascii="Calibri" w:eastAsia="Times New Roman" w:hAnsi="Calibri" w:cs="Calibri"/>
                <w:lang w:eastAsia="en-AU"/>
              </w:rPr>
              <w:t>Double containment of the chemical storage tank – The design shall include for a ‘tank in tank’ design such that any spill from the inner storage tank is capture in the outer bund. </w:t>
            </w:r>
            <w:r w:rsidRPr="009027F2">
              <w:rPr>
                <w:rFonts w:ascii="Calibri" w:eastAsia="Times New Roman" w:hAnsi="Calibri" w:cs="Calibri"/>
                <w:b/>
                <w:bCs/>
                <w:lang w:eastAsia="en-AU"/>
              </w:rPr>
              <w:t> </w:t>
            </w:r>
          </w:p>
        </w:tc>
      </w:tr>
      <w:tr w:rsidR="009027F2" w:rsidRPr="009027F2" w14:paraId="15B4BAE7" w14:textId="77777777" w:rsidTr="002B2A96">
        <w:trPr>
          <w:trHeight w:val="300"/>
        </w:trPr>
        <w:tc>
          <w:tcPr>
            <w:tcW w:w="8497" w:type="dxa"/>
            <w:tcBorders>
              <w:top w:val="single" w:sz="6" w:space="0" w:color="C2D69B"/>
              <w:left w:val="single" w:sz="6" w:space="0" w:color="C2D69B"/>
              <w:bottom w:val="single" w:sz="6" w:space="0" w:color="C2D69B"/>
              <w:right w:val="single" w:sz="6" w:space="0" w:color="C2D69B"/>
            </w:tcBorders>
            <w:shd w:val="clear" w:color="auto" w:fill="auto"/>
            <w:hideMark/>
          </w:tcPr>
          <w:p w14:paraId="06416462" w14:textId="77777777" w:rsidR="009027F2" w:rsidRPr="009027F2" w:rsidRDefault="009027F2" w:rsidP="009027F2">
            <w:pPr>
              <w:spacing w:after="0" w:line="240" w:lineRule="auto"/>
              <w:textAlignment w:val="baseline"/>
              <w:rPr>
                <w:rFonts w:ascii="Segoe UI" w:eastAsia="Times New Roman" w:hAnsi="Segoe UI" w:cs="Segoe UI"/>
                <w:b/>
                <w:bCs/>
                <w:sz w:val="18"/>
                <w:szCs w:val="18"/>
                <w:lang w:eastAsia="en-AU"/>
              </w:rPr>
            </w:pPr>
            <w:r w:rsidRPr="009027F2">
              <w:rPr>
                <w:rFonts w:ascii="Calibri" w:eastAsia="Times New Roman" w:hAnsi="Calibri" w:cs="Calibri"/>
                <w:lang w:eastAsia="en-AU"/>
              </w:rPr>
              <w:t>Storage tank drain – storage tank drain cannot pass directly through the outer bund wall as this creates a single point of failure. Storage tank drain to be designed so that no single point of failure exists.</w:t>
            </w:r>
            <w:r w:rsidRPr="009027F2">
              <w:rPr>
                <w:rFonts w:ascii="Calibri" w:eastAsia="Times New Roman" w:hAnsi="Calibri" w:cs="Calibri"/>
                <w:b/>
                <w:bCs/>
                <w:lang w:eastAsia="en-AU"/>
              </w:rPr>
              <w:t> </w:t>
            </w:r>
          </w:p>
        </w:tc>
      </w:tr>
      <w:tr w:rsidR="009027F2" w:rsidRPr="009027F2" w14:paraId="3FD52800" w14:textId="77777777" w:rsidTr="002B2A96">
        <w:trPr>
          <w:trHeight w:val="300"/>
        </w:trPr>
        <w:tc>
          <w:tcPr>
            <w:tcW w:w="8497" w:type="dxa"/>
            <w:tcBorders>
              <w:top w:val="single" w:sz="6" w:space="0" w:color="C2D69B"/>
              <w:left w:val="single" w:sz="6" w:space="0" w:color="C2D69B"/>
              <w:bottom w:val="single" w:sz="6" w:space="0" w:color="C2D69B"/>
              <w:right w:val="single" w:sz="6" w:space="0" w:color="C2D69B"/>
            </w:tcBorders>
            <w:shd w:val="clear" w:color="auto" w:fill="EAF1DD"/>
            <w:hideMark/>
          </w:tcPr>
          <w:p w14:paraId="5172E557" w14:textId="77777777" w:rsidR="009027F2" w:rsidRPr="009027F2" w:rsidRDefault="009027F2" w:rsidP="009027F2">
            <w:pPr>
              <w:spacing w:after="0" w:line="240" w:lineRule="auto"/>
              <w:textAlignment w:val="baseline"/>
              <w:rPr>
                <w:rFonts w:ascii="Segoe UI" w:eastAsia="Times New Roman" w:hAnsi="Segoe UI" w:cs="Segoe UI"/>
                <w:b/>
                <w:bCs/>
                <w:sz w:val="18"/>
                <w:szCs w:val="18"/>
                <w:lang w:eastAsia="en-AU"/>
              </w:rPr>
            </w:pPr>
            <w:r w:rsidRPr="009027F2">
              <w:rPr>
                <w:rFonts w:ascii="Calibri" w:eastAsia="Times New Roman" w:hAnsi="Calibri" w:cs="Calibri"/>
                <w:lang w:eastAsia="en-AU"/>
              </w:rPr>
              <w:t>Containment of leaks from chemical pipework – splas</w:t>
            </w:r>
            <w:r w:rsidRPr="00724FA4">
              <w:rPr>
                <w:rFonts w:ascii="Calibri" w:eastAsia="Times New Roman" w:hAnsi="Calibri" w:cs="Calibri"/>
                <w:lang w:eastAsia="en-AU"/>
              </w:rPr>
              <w:t>h</w:t>
            </w:r>
            <w:r w:rsidRPr="009027F2">
              <w:rPr>
                <w:rFonts w:ascii="Calibri" w:eastAsia="Times New Roman" w:hAnsi="Calibri" w:cs="Calibri"/>
                <w:lang w:eastAsia="en-AU"/>
              </w:rPr>
              <w:t xml:space="preserve"> guards, drip trays, etc. are included and are of appropriate design / grade to capture and direct leaks from neat chemical pipework to storage tank bund or secondary containment area with level detection with pump interlock (or alternate equivalent safe design)</w:t>
            </w:r>
            <w:r w:rsidRPr="009027F2">
              <w:rPr>
                <w:rFonts w:ascii="Calibri" w:eastAsia="Times New Roman" w:hAnsi="Calibri" w:cs="Calibri"/>
                <w:b/>
                <w:bCs/>
                <w:lang w:eastAsia="en-AU"/>
              </w:rPr>
              <w:t> </w:t>
            </w:r>
          </w:p>
        </w:tc>
      </w:tr>
    </w:tbl>
    <w:p w14:paraId="0DA23590" w14:textId="22ED82F2" w:rsidR="00874840" w:rsidRPr="006902DC" w:rsidRDefault="00874840" w:rsidP="00025AE5">
      <w:pPr>
        <w:jc w:val="both"/>
      </w:pPr>
    </w:p>
    <w:p w14:paraId="4CEC47BB" w14:textId="77777777" w:rsidR="00874840" w:rsidRPr="006902DC" w:rsidRDefault="00874840" w:rsidP="00025AE5">
      <w:pPr>
        <w:jc w:val="both"/>
      </w:pPr>
    </w:p>
    <w:p w14:paraId="20732F2B" w14:textId="1D1ADB25" w:rsidR="00E17EAD" w:rsidRPr="00DF1CD2" w:rsidRDefault="00E17EAD" w:rsidP="00025AE5">
      <w:pPr>
        <w:autoSpaceDE w:val="0"/>
        <w:autoSpaceDN w:val="0"/>
        <w:adjustRightInd w:val="0"/>
        <w:jc w:val="both"/>
        <w:rPr>
          <w:rFonts w:cstheme="minorHAnsi"/>
        </w:rPr>
      </w:pPr>
    </w:p>
    <w:sectPr w:rsidR="00E17EAD" w:rsidRPr="00DF1CD2" w:rsidSect="00722C67">
      <w:headerReference w:type="even" r:id="rId15"/>
      <w:headerReference w:type="default" r:id="rId16"/>
      <w:footerReference w:type="even" r:id="rId17"/>
      <w:footerReference w:type="default" r:id="rId18"/>
      <w:pgSz w:w="11906" w:h="16838" w:code="9"/>
      <w:pgMar w:top="1701" w:right="1701" w:bottom="1701" w:left="1701" w:header="709"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B8F3" w14:textId="77777777" w:rsidR="00BC1E41" w:rsidRDefault="00BC1E41" w:rsidP="00886E6E">
      <w:pPr>
        <w:spacing w:after="0" w:line="240" w:lineRule="auto"/>
      </w:pPr>
      <w:r>
        <w:separator/>
      </w:r>
    </w:p>
  </w:endnote>
  <w:endnote w:type="continuationSeparator" w:id="0">
    <w:p w14:paraId="393E8405" w14:textId="77777777" w:rsidR="00BC1E41" w:rsidRDefault="00BC1E41" w:rsidP="00886E6E">
      <w:pPr>
        <w:spacing w:after="0" w:line="240" w:lineRule="auto"/>
      </w:pPr>
      <w:r>
        <w:continuationSeparator/>
      </w:r>
    </w:p>
  </w:endnote>
  <w:endnote w:type="continuationNotice" w:id="1">
    <w:p w14:paraId="0861E2B3" w14:textId="77777777" w:rsidR="00BC1E41" w:rsidRDefault="00BC1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tka Subheading">
    <w:panose1 w:val="02000505000000020004"/>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29C2" w14:textId="77777777" w:rsidR="00E15901" w:rsidRDefault="00E15901">
    <w:pPr>
      <w:pStyle w:val="Footer"/>
    </w:pPr>
  </w:p>
  <w:p w14:paraId="739DCC0B" w14:textId="77777777" w:rsidR="00E15901" w:rsidRDefault="00E159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7" w:type="pct"/>
      <w:jc w:val="center"/>
      <w:tblBorders>
        <w:top w:val="single" w:sz="4" w:space="0" w:color="auto"/>
      </w:tblBorders>
      <w:tblCellMar>
        <w:top w:w="28" w:type="dxa"/>
        <w:bottom w:w="28" w:type="dxa"/>
      </w:tblCellMar>
      <w:tblLook w:val="01E0" w:firstRow="1" w:lastRow="1" w:firstColumn="1" w:lastColumn="1" w:noHBand="0" w:noVBand="0"/>
    </w:tblPr>
    <w:tblGrid>
      <w:gridCol w:w="1404"/>
      <w:gridCol w:w="1999"/>
      <w:gridCol w:w="1274"/>
      <w:gridCol w:w="1844"/>
      <w:gridCol w:w="1559"/>
      <w:gridCol w:w="997"/>
    </w:tblGrid>
    <w:tr w:rsidR="0059159E" w:rsidRPr="00886E6E" w14:paraId="4E2E9E7F" w14:textId="77777777" w:rsidTr="00402D4D">
      <w:trPr>
        <w:jc w:val="center"/>
      </w:trPr>
      <w:tc>
        <w:tcPr>
          <w:tcW w:w="773" w:type="pct"/>
          <w:vAlign w:val="center"/>
        </w:tcPr>
        <w:p w14:paraId="3F275BBC" w14:textId="2AB87BA0" w:rsidR="00E15901" w:rsidRPr="00886E6E" w:rsidRDefault="00E15901" w:rsidP="005D6905">
          <w:pPr>
            <w:tabs>
              <w:tab w:val="left" w:pos="720"/>
              <w:tab w:val="center" w:pos="4153"/>
              <w:tab w:val="right" w:pos="8306"/>
            </w:tabs>
            <w:spacing w:after="0" w:line="240" w:lineRule="auto"/>
            <w:ind w:left="-15"/>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Doc ID</w:t>
          </w:r>
        </w:p>
      </w:tc>
      <w:tc>
        <w:tcPr>
          <w:tcW w:w="1101" w:type="pct"/>
          <w:vAlign w:val="center"/>
        </w:tcPr>
        <w:p w14:paraId="63F700AE" w14:textId="65A1B78D" w:rsidR="00E15901" w:rsidRPr="00886E6E" w:rsidRDefault="00276C4B" w:rsidP="00D05C3F">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sz w:val="16"/>
              <w:szCs w:val="20"/>
              <w:lang w:eastAsia="en-AU"/>
            </w:rPr>
            <w:t>TMS163</w:t>
          </w:r>
          <w:r w:rsidR="0002624B">
            <w:rPr>
              <w:rFonts w:ascii="Times New Roman" w:eastAsia="Symbol" w:hAnsi="Times New Roman" w:cs="Symbol"/>
              <w:sz w:val="16"/>
              <w:szCs w:val="20"/>
              <w:lang w:eastAsia="en-AU"/>
            </w:rPr>
            <w:t>6</w:t>
          </w:r>
        </w:p>
      </w:tc>
      <w:tc>
        <w:tcPr>
          <w:tcW w:w="702" w:type="pct"/>
          <w:vAlign w:val="center"/>
          <w:hideMark/>
        </w:tcPr>
        <w:p w14:paraId="15E1F4B2" w14:textId="608BF1B6" w:rsidR="00E15901" w:rsidRPr="00886E6E" w:rsidRDefault="00E15901" w:rsidP="00D05C3F">
          <w:pPr>
            <w:tabs>
              <w:tab w:val="left" w:pos="720"/>
              <w:tab w:val="center" w:pos="4153"/>
              <w:tab w:val="right" w:pos="8306"/>
            </w:tabs>
            <w:spacing w:after="0" w:line="240" w:lineRule="auto"/>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Doc Revision:</w:t>
          </w:r>
        </w:p>
      </w:tc>
      <w:tc>
        <w:tcPr>
          <w:tcW w:w="1016" w:type="pct"/>
          <w:vAlign w:val="center"/>
          <w:hideMark/>
        </w:tcPr>
        <w:p w14:paraId="18751035" w14:textId="2B43D276" w:rsidR="00E15901" w:rsidRPr="00886E6E" w:rsidRDefault="00327FA2" w:rsidP="00D05C3F">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sz w:val="16"/>
              <w:szCs w:val="20"/>
              <w:lang w:eastAsia="en-AU"/>
            </w:rPr>
            <w:t>3</w:t>
          </w:r>
        </w:p>
      </w:tc>
      <w:tc>
        <w:tcPr>
          <w:tcW w:w="859" w:type="pct"/>
          <w:vAlign w:val="center"/>
        </w:tcPr>
        <w:p w14:paraId="5DFB75ED" w14:textId="72406E50" w:rsidR="00E15901" w:rsidRPr="00886E6E" w:rsidRDefault="00E15901" w:rsidP="00D05C3F">
          <w:pPr>
            <w:tabs>
              <w:tab w:val="left" w:pos="720"/>
              <w:tab w:val="center" w:pos="4153"/>
              <w:tab w:val="right" w:pos="8306"/>
            </w:tabs>
            <w:spacing w:after="0" w:line="240" w:lineRule="auto"/>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Template:</w:t>
          </w:r>
        </w:p>
      </w:tc>
      <w:tc>
        <w:tcPr>
          <w:tcW w:w="549" w:type="pct"/>
          <w:vAlign w:val="center"/>
        </w:tcPr>
        <w:p w14:paraId="12E7F98A" w14:textId="1689D38D" w:rsidR="00E15901" w:rsidRPr="00886E6E" w:rsidRDefault="00E15901" w:rsidP="00D05C3F">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sz w:val="16"/>
              <w:szCs w:val="20"/>
              <w:lang w:eastAsia="en-AU"/>
            </w:rPr>
            <w:t>TEM</w:t>
          </w:r>
          <w:r w:rsidR="00981477">
            <w:rPr>
              <w:rFonts w:ascii="Times New Roman" w:eastAsia="Symbol" w:hAnsi="Times New Roman" w:cs="Symbol"/>
              <w:sz w:val="16"/>
              <w:szCs w:val="20"/>
              <w:lang w:eastAsia="en-AU"/>
            </w:rPr>
            <w:t>700</w:t>
          </w:r>
        </w:p>
      </w:tc>
    </w:tr>
    <w:tr w:rsidR="0059159E" w:rsidRPr="00886E6E" w14:paraId="641C444A" w14:textId="77777777" w:rsidTr="00402D4D">
      <w:trPr>
        <w:jc w:val="center"/>
      </w:trPr>
      <w:tc>
        <w:tcPr>
          <w:tcW w:w="773" w:type="pct"/>
          <w:vAlign w:val="center"/>
        </w:tcPr>
        <w:p w14:paraId="2796CC57" w14:textId="2D18E386" w:rsidR="00E15901" w:rsidRPr="00886E6E" w:rsidRDefault="00E15901" w:rsidP="0034714A">
          <w:pPr>
            <w:tabs>
              <w:tab w:val="left" w:pos="720"/>
              <w:tab w:val="center" w:pos="4153"/>
              <w:tab w:val="right" w:pos="8306"/>
            </w:tabs>
            <w:spacing w:after="0" w:line="240" w:lineRule="auto"/>
            <w:ind w:left="-15"/>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Author:</w:t>
          </w:r>
        </w:p>
      </w:tc>
      <w:tc>
        <w:tcPr>
          <w:tcW w:w="1101" w:type="pct"/>
          <w:vAlign w:val="center"/>
        </w:tcPr>
        <w:p w14:paraId="5F29F4BA" w14:textId="27402E9B" w:rsidR="00E15901" w:rsidRPr="00886E6E" w:rsidRDefault="001C1958" w:rsidP="0034714A">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sz w:val="16"/>
              <w:szCs w:val="20"/>
              <w:lang w:eastAsia="en-AU"/>
            </w:rPr>
            <w:t>G</w:t>
          </w:r>
          <w:r w:rsidR="00F5748C">
            <w:rPr>
              <w:rFonts w:ascii="Times New Roman" w:eastAsia="Symbol" w:hAnsi="Times New Roman" w:cs="Symbol"/>
              <w:sz w:val="16"/>
              <w:szCs w:val="20"/>
              <w:lang w:eastAsia="en-AU"/>
            </w:rPr>
            <w:t>len</w:t>
          </w:r>
          <w:r>
            <w:rPr>
              <w:rFonts w:ascii="Times New Roman" w:eastAsia="Symbol" w:hAnsi="Times New Roman" w:cs="Symbol"/>
              <w:sz w:val="16"/>
              <w:szCs w:val="20"/>
              <w:lang w:eastAsia="en-AU"/>
            </w:rPr>
            <w:t xml:space="preserve"> Luscombe</w:t>
          </w:r>
        </w:p>
      </w:tc>
      <w:tc>
        <w:tcPr>
          <w:tcW w:w="702" w:type="pct"/>
          <w:vAlign w:val="center"/>
        </w:tcPr>
        <w:p w14:paraId="679E7C94" w14:textId="17843FB2" w:rsidR="00E15901" w:rsidRPr="00886E6E" w:rsidRDefault="00E15901" w:rsidP="0034714A">
          <w:pPr>
            <w:tabs>
              <w:tab w:val="left" w:pos="720"/>
              <w:tab w:val="center" w:pos="4153"/>
              <w:tab w:val="right" w:pos="8306"/>
            </w:tabs>
            <w:spacing w:after="0" w:line="240" w:lineRule="auto"/>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Doc Owner:</w:t>
          </w:r>
        </w:p>
      </w:tc>
      <w:tc>
        <w:tcPr>
          <w:tcW w:w="1016" w:type="pct"/>
          <w:vAlign w:val="center"/>
        </w:tcPr>
        <w:p w14:paraId="461E2104" w14:textId="37BE3240" w:rsidR="00E15901" w:rsidRPr="00886E6E" w:rsidRDefault="00323E77" w:rsidP="0034714A">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sidRPr="004F7634">
            <w:rPr>
              <w:rFonts w:ascii="Times New Roman" w:eastAsia="Symbol" w:hAnsi="Times New Roman" w:cs="Symbol"/>
              <w:sz w:val="16"/>
              <w:szCs w:val="20"/>
              <w:lang w:eastAsia="en-AU"/>
            </w:rPr>
            <w:t>Santhosh Jambagi</w:t>
          </w:r>
        </w:p>
      </w:tc>
      <w:tc>
        <w:tcPr>
          <w:tcW w:w="859" w:type="pct"/>
          <w:vAlign w:val="center"/>
        </w:tcPr>
        <w:p w14:paraId="0CE57BD6" w14:textId="7A2C0D3E" w:rsidR="00E15901" w:rsidRDefault="00E15901" w:rsidP="0034714A">
          <w:pPr>
            <w:tabs>
              <w:tab w:val="left" w:pos="720"/>
              <w:tab w:val="center" w:pos="4153"/>
              <w:tab w:val="right" w:pos="8306"/>
            </w:tabs>
            <w:spacing w:after="0" w:line="240" w:lineRule="auto"/>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Template Revision:</w:t>
          </w:r>
        </w:p>
      </w:tc>
      <w:tc>
        <w:tcPr>
          <w:tcW w:w="549" w:type="pct"/>
          <w:vAlign w:val="center"/>
        </w:tcPr>
        <w:p w14:paraId="5ACC6B00" w14:textId="3A07417A" w:rsidR="00E15901" w:rsidRDefault="00E15901" w:rsidP="0034714A">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sz w:val="16"/>
              <w:szCs w:val="20"/>
              <w:lang w:eastAsia="en-AU"/>
            </w:rPr>
            <w:t>01</w:t>
          </w:r>
        </w:p>
      </w:tc>
    </w:tr>
    <w:tr w:rsidR="003E0C2D" w:rsidRPr="00886E6E" w14:paraId="607B513C" w14:textId="77777777" w:rsidTr="00402D4D">
      <w:trPr>
        <w:jc w:val="center"/>
      </w:trPr>
      <w:tc>
        <w:tcPr>
          <w:tcW w:w="773" w:type="pct"/>
          <w:vAlign w:val="center"/>
        </w:tcPr>
        <w:p w14:paraId="42A05CF4" w14:textId="0C1FD891" w:rsidR="00E15901" w:rsidRPr="00886E6E" w:rsidRDefault="00E15901" w:rsidP="0034714A">
          <w:pPr>
            <w:tabs>
              <w:tab w:val="left" w:pos="720"/>
              <w:tab w:val="center" w:pos="4153"/>
              <w:tab w:val="right" w:pos="8306"/>
            </w:tabs>
            <w:spacing w:after="0" w:line="240" w:lineRule="auto"/>
            <w:ind w:left="-15"/>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Author Company:</w:t>
          </w:r>
        </w:p>
      </w:tc>
      <w:tc>
        <w:tcPr>
          <w:tcW w:w="1101" w:type="pct"/>
          <w:vAlign w:val="center"/>
        </w:tcPr>
        <w:p w14:paraId="1D1ACA58" w14:textId="17AFEA0C" w:rsidR="00E15901" w:rsidRPr="00886E6E" w:rsidRDefault="001516BD" w:rsidP="0034714A">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sz w:val="16"/>
              <w:szCs w:val="20"/>
              <w:lang w:eastAsia="en-AU"/>
            </w:rPr>
            <w:t>Stantec</w:t>
          </w:r>
        </w:p>
      </w:tc>
      <w:tc>
        <w:tcPr>
          <w:tcW w:w="702" w:type="pct"/>
          <w:vAlign w:val="center"/>
        </w:tcPr>
        <w:p w14:paraId="27D1534F" w14:textId="3D5F992E" w:rsidR="00E15901" w:rsidRPr="00886E6E" w:rsidRDefault="00E15901" w:rsidP="0034714A">
          <w:pPr>
            <w:tabs>
              <w:tab w:val="left" w:pos="720"/>
              <w:tab w:val="center" w:pos="4153"/>
              <w:tab w:val="right" w:pos="8306"/>
            </w:tabs>
            <w:spacing w:after="0" w:line="240" w:lineRule="auto"/>
            <w:rPr>
              <w:rFonts w:ascii="Times New Roman" w:eastAsia="Symbol" w:hAnsi="Times New Roman" w:cs="Symbol"/>
              <w:b/>
              <w:sz w:val="16"/>
              <w:szCs w:val="20"/>
              <w:lang w:eastAsia="en-AU"/>
            </w:rPr>
          </w:pPr>
          <w:r>
            <w:rPr>
              <w:rFonts w:ascii="Times New Roman" w:eastAsia="Symbol" w:hAnsi="Times New Roman" w:cs="Symbol"/>
              <w:b/>
              <w:sz w:val="16"/>
              <w:szCs w:val="20"/>
              <w:lang w:eastAsia="en-AU"/>
            </w:rPr>
            <w:t>Doc Approver:</w:t>
          </w:r>
        </w:p>
      </w:tc>
      <w:tc>
        <w:tcPr>
          <w:tcW w:w="1016" w:type="pct"/>
          <w:vAlign w:val="center"/>
        </w:tcPr>
        <w:p w14:paraId="2475C02A" w14:textId="187BA165" w:rsidR="00E15901" w:rsidRPr="00886E6E" w:rsidRDefault="00ED467B" w:rsidP="0034714A">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sz w:val="16"/>
              <w:szCs w:val="20"/>
              <w:lang w:eastAsia="en-AU"/>
            </w:rPr>
            <w:t>Kate Lanskey</w:t>
          </w:r>
          <w:r w:rsidR="00981477">
            <w:rPr>
              <w:rFonts w:ascii="Times New Roman" w:eastAsia="Symbol" w:hAnsi="Times New Roman" w:cs="Symbol"/>
              <w:sz w:val="16"/>
              <w:szCs w:val="20"/>
              <w:lang w:eastAsia="en-AU"/>
            </w:rPr>
            <w:t xml:space="preserve"> </w:t>
          </w:r>
        </w:p>
      </w:tc>
      <w:tc>
        <w:tcPr>
          <w:tcW w:w="1408" w:type="pct"/>
          <w:gridSpan w:val="2"/>
          <w:vAlign w:val="center"/>
        </w:tcPr>
        <w:p w14:paraId="12A09C57" w14:textId="44068921" w:rsidR="00E15901" w:rsidRDefault="00E15901" w:rsidP="0034714A">
          <w:pPr>
            <w:tabs>
              <w:tab w:val="left" w:pos="720"/>
              <w:tab w:val="center" w:pos="4153"/>
              <w:tab w:val="right" w:pos="8306"/>
            </w:tabs>
            <w:spacing w:after="0" w:line="240" w:lineRule="auto"/>
            <w:jc w:val="center"/>
            <w:rPr>
              <w:rFonts w:ascii="Times New Roman" w:eastAsia="Symbol" w:hAnsi="Times New Roman" w:cs="Symbol"/>
              <w:sz w:val="16"/>
              <w:szCs w:val="20"/>
              <w:lang w:eastAsia="en-AU"/>
            </w:rPr>
          </w:pPr>
          <w:r>
            <w:rPr>
              <w:rFonts w:ascii="Times New Roman" w:eastAsia="Symbol" w:hAnsi="Times New Roman" w:cs="Symbol"/>
              <w:b/>
              <w:sz w:val="16"/>
              <w:szCs w:val="20"/>
              <w:lang w:eastAsia="en-AU"/>
            </w:rPr>
            <w:t>COMMERCIAL IN CONFIDENCE</w:t>
          </w:r>
        </w:p>
      </w:tc>
    </w:tr>
    <w:tr w:rsidR="00E15901" w:rsidRPr="00886E6E" w14:paraId="504D7AB3" w14:textId="77777777" w:rsidTr="00402D4D">
      <w:trPr>
        <w:jc w:val="center"/>
      </w:trPr>
      <w:tc>
        <w:tcPr>
          <w:tcW w:w="4451" w:type="pct"/>
          <w:gridSpan w:val="5"/>
          <w:vAlign w:val="center"/>
          <w:hideMark/>
        </w:tcPr>
        <w:p w14:paraId="76CF7A7C" w14:textId="49C782D1" w:rsidR="00E15901" w:rsidRPr="00886E6E" w:rsidRDefault="00E15901" w:rsidP="0034714A">
          <w:pPr>
            <w:tabs>
              <w:tab w:val="left" w:pos="720"/>
              <w:tab w:val="center" w:pos="4153"/>
              <w:tab w:val="right" w:pos="8306"/>
            </w:tabs>
            <w:spacing w:after="0" w:line="240" w:lineRule="auto"/>
            <w:rPr>
              <w:rFonts w:ascii="Times New Roman" w:eastAsia="Symbol" w:hAnsi="Times New Roman" w:cs="Symbol"/>
              <w:sz w:val="16"/>
              <w:szCs w:val="20"/>
              <w:lang w:eastAsia="en-AU"/>
            </w:rPr>
          </w:pPr>
          <w:r w:rsidRPr="00886E6E">
            <w:rPr>
              <w:rFonts w:ascii="Times New Roman" w:eastAsia="Symbol" w:hAnsi="Times New Roman" w:cs="Symbol"/>
              <w:sz w:val="16"/>
              <w:szCs w:val="20"/>
              <w:lang w:eastAsia="en-AU"/>
            </w:rPr>
            <w:t>Printed copies of this document should be verified for currency against online version.</w:t>
          </w:r>
        </w:p>
      </w:tc>
      <w:tc>
        <w:tcPr>
          <w:tcW w:w="549" w:type="pct"/>
          <w:vAlign w:val="center"/>
        </w:tcPr>
        <w:p w14:paraId="56D3DB00" w14:textId="1FF4A7EE" w:rsidR="00E15901" w:rsidRPr="00886E6E" w:rsidRDefault="00E15901" w:rsidP="00250309">
          <w:pPr>
            <w:tabs>
              <w:tab w:val="left" w:pos="720"/>
              <w:tab w:val="center" w:pos="4153"/>
              <w:tab w:val="right" w:pos="8306"/>
            </w:tabs>
            <w:spacing w:after="0" w:line="240" w:lineRule="auto"/>
            <w:ind w:left="-110"/>
            <w:rPr>
              <w:rFonts w:ascii="Times New Roman" w:eastAsia="Symbol" w:hAnsi="Times New Roman" w:cs="Symbol"/>
              <w:sz w:val="16"/>
              <w:szCs w:val="20"/>
              <w:lang w:eastAsia="en-AU"/>
            </w:rPr>
          </w:pPr>
          <w:r w:rsidRPr="0063527A">
            <w:rPr>
              <w:rFonts w:ascii="Times New Roman" w:eastAsia="Symbol" w:hAnsi="Times New Roman" w:cs="Symbol"/>
              <w:sz w:val="16"/>
              <w:szCs w:val="20"/>
              <w:lang w:eastAsia="en-AU"/>
            </w:rPr>
            <w:t xml:space="preserve">Page </w:t>
          </w:r>
          <w:r w:rsidRPr="0063527A">
            <w:rPr>
              <w:rFonts w:ascii="Times New Roman" w:eastAsia="Symbol" w:hAnsi="Times New Roman" w:cs="Symbol"/>
              <w:b/>
              <w:bCs/>
              <w:sz w:val="16"/>
              <w:szCs w:val="20"/>
              <w:lang w:eastAsia="en-AU"/>
            </w:rPr>
            <w:fldChar w:fldCharType="begin"/>
          </w:r>
          <w:r w:rsidRPr="0063527A">
            <w:rPr>
              <w:rFonts w:ascii="Times New Roman" w:eastAsia="Symbol" w:hAnsi="Times New Roman" w:cs="Symbol"/>
              <w:b/>
              <w:bCs/>
              <w:sz w:val="16"/>
              <w:szCs w:val="20"/>
              <w:lang w:eastAsia="en-AU"/>
            </w:rPr>
            <w:instrText xml:space="preserve"> PAGE  \* Arabic  \* MERGEFORMAT </w:instrText>
          </w:r>
          <w:r w:rsidRPr="0063527A">
            <w:rPr>
              <w:rFonts w:ascii="Times New Roman" w:eastAsia="Symbol" w:hAnsi="Times New Roman" w:cs="Symbol"/>
              <w:b/>
              <w:bCs/>
              <w:sz w:val="16"/>
              <w:szCs w:val="20"/>
              <w:lang w:eastAsia="en-AU"/>
            </w:rPr>
            <w:fldChar w:fldCharType="separate"/>
          </w:r>
          <w:r w:rsidRPr="0063527A">
            <w:rPr>
              <w:rFonts w:ascii="Times New Roman" w:eastAsia="Symbol" w:hAnsi="Times New Roman" w:cs="Symbol"/>
              <w:b/>
              <w:bCs/>
              <w:noProof/>
              <w:sz w:val="16"/>
              <w:szCs w:val="20"/>
              <w:lang w:eastAsia="en-AU"/>
            </w:rPr>
            <w:t>1</w:t>
          </w:r>
          <w:r w:rsidRPr="0063527A">
            <w:rPr>
              <w:rFonts w:ascii="Times New Roman" w:eastAsia="Symbol" w:hAnsi="Times New Roman" w:cs="Symbol"/>
              <w:b/>
              <w:bCs/>
              <w:sz w:val="16"/>
              <w:szCs w:val="20"/>
              <w:lang w:eastAsia="en-AU"/>
            </w:rPr>
            <w:fldChar w:fldCharType="end"/>
          </w:r>
          <w:r w:rsidRPr="0063527A">
            <w:rPr>
              <w:rFonts w:ascii="Times New Roman" w:eastAsia="Symbol" w:hAnsi="Times New Roman" w:cs="Symbol"/>
              <w:sz w:val="16"/>
              <w:szCs w:val="20"/>
              <w:lang w:eastAsia="en-AU"/>
            </w:rPr>
            <w:t xml:space="preserve"> of </w:t>
          </w:r>
          <w:r w:rsidRPr="0063527A">
            <w:rPr>
              <w:rFonts w:ascii="Times New Roman" w:eastAsia="Symbol" w:hAnsi="Times New Roman" w:cs="Symbol"/>
              <w:b/>
              <w:bCs/>
              <w:sz w:val="16"/>
              <w:szCs w:val="20"/>
              <w:lang w:eastAsia="en-AU"/>
            </w:rPr>
            <w:fldChar w:fldCharType="begin"/>
          </w:r>
          <w:r w:rsidRPr="0063527A">
            <w:rPr>
              <w:rFonts w:ascii="Times New Roman" w:eastAsia="Symbol" w:hAnsi="Times New Roman" w:cs="Symbol"/>
              <w:b/>
              <w:bCs/>
              <w:sz w:val="16"/>
              <w:szCs w:val="20"/>
              <w:lang w:eastAsia="en-AU"/>
            </w:rPr>
            <w:instrText xml:space="preserve"> NUMPAGES  \* Arabic  \* MERGEFORMAT </w:instrText>
          </w:r>
          <w:r w:rsidRPr="0063527A">
            <w:rPr>
              <w:rFonts w:ascii="Times New Roman" w:eastAsia="Symbol" w:hAnsi="Times New Roman" w:cs="Symbol"/>
              <w:b/>
              <w:bCs/>
              <w:sz w:val="16"/>
              <w:szCs w:val="20"/>
              <w:lang w:eastAsia="en-AU"/>
            </w:rPr>
            <w:fldChar w:fldCharType="separate"/>
          </w:r>
          <w:r w:rsidRPr="0063527A">
            <w:rPr>
              <w:rFonts w:ascii="Times New Roman" w:eastAsia="Symbol" w:hAnsi="Times New Roman" w:cs="Symbol"/>
              <w:b/>
              <w:bCs/>
              <w:noProof/>
              <w:sz w:val="16"/>
              <w:szCs w:val="20"/>
              <w:lang w:eastAsia="en-AU"/>
            </w:rPr>
            <w:t>2</w:t>
          </w:r>
          <w:r w:rsidRPr="0063527A">
            <w:rPr>
              <w:rFonts w:ascii="Times New Roman" w:eastAsia="Symbol" w:hAnsi="Times New Roman" w:cs="Symbol"/>
              <w:b/>
              <w:bCs/>
              <w:sz w:val="16"/>
              <w:szCs w:val="20"/>
              <w:lang w:eastAsia="en-AU"/>
            </w:rPr>
            <w:fldChar w:fldCharType="end"/>
          </w:r>
        </w:p>
      </w:tc>
    </w:tr>
  </w:tbl>
  <w:p w14:paraId="47690E3A" w14:textId="3C553963" w:rsidR="00E15901" w:rsidRPr="00886E6E" w:rsidRDefault="00E15901" w:rsidP="00886E6E">
    <w:pPr>
      <w:tabs>
        <w:tab w:val="center" w:pos="4153"/>
        <w:tab w:val="right" w:pos="8306"/>
      </w:tabs>
      <w:spacing w:after="0" w:line="240" w:lineRule="auto"/>
      <w:ind w:left="1134"/>
      <w:jc w:val="both"/>
      <w:rPr>
        <w:rFonts w:ascii="Times New Roman" w:eastAsia="Symbol" w:hAnsi="Times New Roman" w:cs="Symbol"/>
        <w:szCs w:val="20"/>
      </w:rPr>
    </w:pPr>
    <w:bookmarkStart w:id="261" w:name="_Toc271290247"/>
  </w:p>
  <w:p w14:paraId="2453A1CF" w14:textId="77777777" w:rsidR="00E15901" w:rsidRPr="00886E6E" w:rsidRDefault="00E15901" w:rsidP="00886E6E">
    <w:pPr>
      <w:pStyle w:val="Footer"/>
    </w:pPr>
  </w:p>
  <w:bookmarkEnd w:id="261"/>
  <w:p w14:paraId="58D889AE" w14:textId="77777777" w:rsidR="00E15901" w:rsidRDefault="00E159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9FBD" w14:textId="77777777" w:rsidR="00BC1E41" w:rsidRDefault="00BC1E41" w:rsidP="00886E6E">
      <w:pPr>
        <w:spacing w:after="0" w:line="240" w:lineRule="auto"/>
      </w:pPr>
      <w:r>
        <w:separator/>
      </w:r>
    </w:p>
  </w:footnote>
  <w:footnote w:type="continuationSeparator" w:id="0">
    <w:p w14:paraId="7608D32B" w14:textId="77777777" w:rsidR="00BC1E41" w:rsidRDefault="00BC1E41" w:rsidP="00886E6E">
      <w:pPr>
        <w:spacing w:after="0" w:line="240" w:lineRule="auto"/>
      </w:pPr>
      <w:r>
        <w:continuationSeparator/>
      </w:r>
    </w:p>
  </w:footnote>
  <w:footnote w:type="continuationNotice" w:id="1">
    <w:p w14:paraId="71ABA8EA" w14:textId="77777777" w:rsidR="00BC1E41" w:rsidRDefault="00BC1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A211" w14:textId="77777777" w:rsidR="00E15901" w:rsidRDefault="00E15901">
    <w:pPr>
      <w:pStyle w:val="Header"/>
    </w:pPr>
  </w:p>
  <w:p w14:paraId="466D24FE" w14:textId="77777777" w:rsidR="00E15901" w:rsidRDefault="00E159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1EC9" w14:textId="2E8A619D" w:rsidR="00E15901" w:rsidRDefault="00E15901" w:rsidP="00F25184">
    <w:pPr>
      <w:rPr>
        <w:rFonts w:cs="Times New Roman"/>
      </w:rPr>
    </w:pPr>
    <w:r>
      <w:rPr>
        <w:noProof/>
      </w:rPr>
      <w:drawing>
        <wp:anchor distT="0" distB="0" distL="114300" distR="114300" simplePos="0" relativeHeight="251658240" behindDoc="1" locked="0" layoutInCell="1" allowOverlap="1" wp14:anchorId="6DB06298" wp14:editId="22C35489">
          <wp:simplePos x="0" y="0"/>
          <wp:positionH relativeFrom="margin">
            <wp:align>left</wp:align>
          </wp:positionH>
          <wp:positionV relativeFrom="paragraph">
            <wp:posOffset>3175</wp:posOffset>
          </wp:positionV>
          <wp:extent cx="2482850" cy="541020"/>
          <wp:effectExtent l="0" t="0" r="0" b="0"/>
          <wp:wrapTight wrapText="bothSides">
            <wp:wrapPolygon edited="0">
              <wp:start x="0" y="0"/>
              <wp:lineTo x="0" y="20535"/>
              <wp:lineTo x="21379" y="20535"/>
              <wp:lineTo x="213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82850" cy="541020"/>
                  </a:xfrm>
                  <a:prstGeom prst="rect">
                    <a:avLst/>
                  </a:prstGeom>
                </pic:spPr>
              </pic:pic>
            </a:graphicData>
          </a:graphic>
          <wp14:sizeRelH relativeFrom="margin">
            <wp14:pctWidth>0</wp14:pctWidth>
          </wp14:sizeRelH>
          <wp14:sizeRelV relativeFrom="margin">
            <wp14:pctHeight>0</wp14:pctHeight>
          </wp14:sizeRelV>
        </wp:anchor>
      </w:drawing>
    </w:r>
  </w:p>
  <w:p w14:paraId="04F6F724" w14:textId="3F74F0E1" w:rsidR="00E15901" w:rsidRPr="005D6905" w:rsidRDefault="00BA15E1" w:rsidP="005D6905">
    <w:pPr>
      <w:spacing w:after="0"/>
      <w:jc w:val="right"/>
      <w:rPr>
        <w:rFonts w:asciiTheme="majorHAnsi" w:hAnsiTheme="majorHAnsi"/>
        <w:caps/>
        <w:color w:val="5D9732" w:themeColor="text1"/>
        <w:sz w:val="24"/>
      </w:rPr>
    </w:pPr>
    <w:sdt>
      <w:sdtPr>
        <w:rPr>
          <w:rFonts w:asciiTheme="majorHAnsi" w:hAnsiTheme="majorHAnsi"/>
          <w:caps/>
          <w:color w:val="5D9732" w:themeColor="text1"/>
          <w:sz w:val="24"/>
        </w:rPr>
        <w:alias w:val="Title"/>
        <w:tag w:val=""/>
        <w:id w:val="1249310241"/>
        <w:placeholder>
          <w:docPart w:val="56D5830A5FD04075AF10EBA32B8031A9"/>
        </w:placeholder>
        <w:dataBinding w:prefixMappings="xmlns:ns0='http://purl.org/dc/elements/1.1/' xmlns:ns1='http://schemas.openxmlformats.org/package/2006/metadata/core-properties' " w:xpath="/ns1:coreProperties[1]/ns0:title[1]" w:storeItemID="{6C3C8BC8-F283-45AE-878A-BAB7291924A1}"/>
        <w:text/>
      </w:sdtPr>
      <w:sdtEndPr/>
      <w:sdtContent>
        <w:r w:rsidR="00F74266">
          <w:rPr>
            <w:rFonts w:asciiTheme="majorHAnsi" w:hAnsiTheme="majorHAnsi"/>
            <w:caps/>
            <w:color w:val="5D9732" w:themeColor="text1"/>
            <w:sz w:val="24"/>
          </w:rPr>
          <w:t>TMS1636</w:t>
        </w:r>
      </w:sdtContent>
    </w:sdt>
  </w:p>
  <w:p w14:paraId="1173C5C5" w14:textId="7EBEDA0B" w:rsidR="00E15901" w:rsidRPr="005D6905" w:rsidRDefault="00BA15E1" w:rsidP="005D6905">
    <w:pPr>
      <w:spacing w:after="0"/>
      <w:jc w:val="right"/>
      <w:rPr>
        <w:rFonts w:ascii="Times New Roman" w:hAnsi="Times New Roman"/>
        <w:caps/>
      </w:rPr>
    </w:pPr>
    <w:sdt>
      <w:sdtPr>
        <w:rPr>
          <w:rFonts w:asciiTheme="majorHAnsi" w:hAnsiTheme="majorHAnsi"/>
          <w:caps/>
        </w:rPr>
        <w:alias w:val="Subject"/>
        <w:tag w:val=""/>
        <w:id w:val="1583569043"/>
        <w:placeholder>
          <w:docPart w:val="764170AB69DD429980F04639CBFD59D6"/>
        </w:placeholder>
        <w:dataBinding w:prefixMappings="xmlns:ns0='http://purl.org/dc/elements/1.1/' xmlns:ns1='http://schemas.openxmlformats.org/package/2006/metadata/core-properties' " w:xpath="/ns1:coreProperties[1]/ns0:subject[1]" w:storeItemID="{6C3C8BC8-F283-45AE-878A-BAB7291924A1}"/>
        <w:text/>
      </w:sdtPr>
      <w:sdtEndPr/>
      <w:sdtContent>
        <w:r w:rsidR="00E16825">
          <w:rPr>
            <w:rFonts w:asciiTheme="majorHAnsi" w:hAnsiTheme="majorHAnsi"/>
            <w:caps/>
          </w:rPr>
          <w:t>Asset Specification for Hypochlorite and MonOchloramine Chemical Dosing Units</w:t>
        </w:r>
      </w:sdtContent>
    </w:sdt>
  </w:p>
  <w:p w14:paraId="47FC8C70" w14:textId="77777777" w:rsidR="00E15901" w:rsidRDefault="00E15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34E19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2C498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A13D0"/>
    <w:multiLevelType w:val="hybridMultilevel"/>
    <w:tmpl w:val="A7C0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A76A3"/>
    <w:multiLevelType w:val="hybridMultilevel"/>
    <w:tmpl w:val="A80C5B5C"/>
    <w:lvl w:ilvl="0" w:tplc="DD00D494">
      <w:numFmt w:val="bullet"/>
      <w:lvlText w:val="-"/>
      <w:lvlJc w:val="left"/>
      <w:pPr>
        <w:ind w:left="405" w:hanging="360"/>
      </w:pPr>
      <w:rPr>
        <w:rFonts w:ascii="Times New Roman" w:eastAsiaTheme="minorHAnsi" w:hAnsi="Times New Roman" w:cs="Times New Roman" w:hint="default"/>
      </w:rPr>
    </w:lvl>
    <w:lvl w:ilvl="1" w:tplc="0C090003" w:tentative="1">
      <w:start w:val="1"/>
      <w:numFmt w:val="bullet"/>
      <w:lvlText w:val="o"/>
      <w:lvlJc w:val="left"/>
      <w:pPr>
        <w:ind w:left="1125" w:hanging="360"/>
      </w:pPr>
      <w:rPr>
        <w:rFonts w:ascii="Wingdings" w:hAnsi="Wingdings" w:cs="Wingdings" w:hint="default"/>
      </w:rPr>
    </w:lvl>
    <w:lvl w:ilvl="2" w:tplc="0C090005" w:tentative="1">
      <w:start w:val="1"/>
      <w:numFmt w:val="bullet"/>
      <w:lvlText w:val=""/>
      <w:lvlJc w:val="left"/>
      <w:pPr>
        <w:ind w:left="1845" w:hanging="360"/>
      </w:pPr>
      <w:rPr>
        <w:rFonts w:ascii="Century Gothic" w:hAnsi="Century Gothic" w:hint="default"/>
      </w:rPr>
    </w:lvl>
    <w:lvl w:ilvl="3" w:tplc="0C090001" w:tentative="1">
      <w:start w:val="1"/>
      <w:numFmt w:val="bullet"/>
      <w:lvlText w:val=""/>
      <w:lvlJc w:val="left"/>
      <w:pPr>
        <w:ind w:left="2565" w:hanging="360"/>
      </w:pPr>
      <w:rPr>
        <w:rFonts w:ascii="Century Gothic" w:hAnsi="Century Gothic" w:hint="default"/>
      </w:rPr>
    </w:lvl>
    <w:lvl w:ilvl="4" w:tplc="0C090003" w:tentative="1">
      <w:start w:val="1"/>
      <w:numFmt w:val="bullet"/>
      <w:lvlText w:val="o"/>
      <w:lvlJc w:val="left"/>
      <w:pPr>
        <w:ind w:left="3285" w:hanging="360"/>
      </w:pPr>
      <w:rPr>
        <w:rFonts w:ascii="Wingdings" w:hAnsi="Wingdings" w:cs="Wingdings" w:hint="default"/>
      </w:rPr>
    </w:lvl>
    <w:lvl w:ilvl="5" w:tplc="0C090005" w:tentative="1">
      <w:start w:val="1"/>
      <w:numFmt w:val="bullet"/>
      <w:lvlText w:val=""/>
      <w:lvlJc w:val="left"/>
      <w:pPr>
        <w:ind w:left="4005" w:hanging="360"/>
      </w:pPr>
      <w:rPr>
        <w:rFonts w:ascii="Century Gothic" w:hAnsi="Century Gothic" w:hint="default"/>
      </w:rPr>
    </w:lvl>
    <w:lvl w:ilvl="6" w:tplc="0C090001" w:tentative="1">
      <w:start w:val="1"/>
      <w:numFmt w:val="bullet"/>
      <w:lvlText w:val=""/>
      <w:lvlJc w:val="left"/>
      <w:pPr>
        <w:ind w:left="4725" w:hanging="360"/>
      </w:pPr>
      <w:rPr>
        <w:rFonts w:ascii="Century Gothic" w:hAnsi="Century Gothic" w:hint="default"/>
      </w:rPr>
    </w:lvl>
    <w:lvl w:ilvl="7" w:tplc="0C090003" w:tentative="1">
      <w:start w:val="1"/>
      <w:numFmt w:val="bullet"/>
      <w:lvlText w:val="o"/>
      <w:lvlJc w:val="left"/>
      <w:pPr>
        <w:ind w:left="5445" w:hanging="360"/>
      </w:pPr>
      <w:rPr>
        <w:rFonts w:ascii="Wingdings" w:hAnsi="Wingdings" w:cs="Wingdings" w:hint="default"/>
      </w:rPr>
    </w:lvl>
    <w:lvl w:ilvl="8" w:tplc="0C090005" w:tentative="1">
      <w:start w:val="1"/>
      <w:numFmt w:val="bullet"/>
      <w:lvlText w:val=""/>
      <w:lvlJc w:val="left"/>
      <w:pPr>
        <w:ind w:left="6165" w:hanging="360"/>
      </w:pPr>
      <w:rPr>
        <w:rFonts w:ascii="Century Gothic" w:hAnsi="Century Gothic" w:hint="default"/>
      </w:rPr>
    </w:lvl>
  </w:abstractNum>
  <w:abstractNum w:abstractNumId="4" w15:restartNumberingAfterBreak="0">
    <w:nsid w:val="03D40F17"/>
    <w:multiLevelType w:val="hybridMultilevel"/>
    <w:tmpl w:val="1C60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27471"/>
    <w:multiLevelType w:val="hybridMultilevel"/>
    <w:tmpl w:val="D2CC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BDD"/>
    <w:multiLevelType w:val="hybridMultilevel"/>
    <w:tmpl w:val="36B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F5EC0"/>
    <w:multiLevelType w:val="multilevel"/>
    <w:tmpl w:val="D63E9806"/>
    <w:lvl w:ilvl="0">
      <w:start w:val="1"/>
      <w:numFmt w:val="bullet"/>
      <w:lvlText w:val=""/>
      <w:lvlJc w:val="left"/>
      <w:pPr>
        <w:tabs>
          <w:tab w:val="num" w:pos="357"/>
        </w:tabs>
        <w:ind w:left="357" w:hanging="357"/>
      </w:pPr>
      <w:rPr>
        <w:rFonts w:ascii="Century Gothic" w:hAnsi="Century Gothic" w:hint="default"/>
        <w:color w:val="auto"/>
        <w:sz w:val="22"/>
      </w:rPr>
    </w:lvl>
    <w:lvl w:ilvl="1">
      <w:start w:val="1"/>
      <w:numFmt w:val="bullet"/>
      <w:lvlText w:val=""/>
      <w:lvlJc w:val="left"/>
      <w:pPr>
        <w:tabs>
          <w:tab w:val="num" w:pos="720"/>
        </w:tabs>
        <w:ind w:left="720" w:hanging="363"/>
      </w:pPr>
      <w:rPr>
        <w:rFonts w:ascii="Century Gothic" w:hAnsi="Century Gothic" w:hint="default"/>
        <w:color w:val="auto"/>
        <w:sz w:val="20"/>
      </w:rPr>
    </w:lvl>
    <w:lvl w:ilvl="2">
      <w:start w:val="1"/>
      <w:numFmt w:val="bullet"/>
      <w:lvlText w:val="–"/>
      <w:lvlJc w:val="left"/>
      <w:pPr>
        <w:tabs>
          <w:tab w:val="num" w:pos="1077"/>
        </w:tabs>
        <w:ind w:left="1077" w:hanging="357"/>
      </w:pPr>
      <w:rPr>
        <w:rFonts w:ascii="Century Gothic" w:hAnsi="Century Gothic" w:hint="default"/>
        <w:color w:val="auto"/>
      </w:rPr>
    </w:lvl>
    <w:lvl w:ilvl="3">
      <w:start w:val="1"/>
      <w:numFmt w:val="bullet"/>
      <w:lvlText w:val=""/>
      <w:lvlJc w:val="left"/>
      <w:pPr>
        <w:tabs>
          <w:tab w:val="num" w:pos="2520"/>
        </w:tabs>
        <w:ind w:left="2520" w:hanging="360"/>
      </w:pPr>
      <w:rPr>
        <w:rFonts w:ascii="Century Gothic" w:hAnsi="Century Gothic" w:hint="default"/>
      </w:rPr>
    </w:lvl>
    <w:lvl w:ilvl="4">
      <w:start w:val="1"/>
      <w:numFmt w:val="bullet"/>
      <w:lvlText w:val="o"/>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Century Gothic" w:hAnsi="Century Gothic" w:hint="default"/>
      </w:rPr>
    </w:lvl>
    <w:lvl w:ilvl="6">
      <w:start w:val="1"/>
      <w:numFmt w:val="bullet"/>
      <w:lvlText w:val=""/>
      <w:lvlJc w:val="left"/>
      <w:pPr>
        <w:tabs>
          <w:tab w:val="num" w:pos="4680"/>
        </w:tabs>
        <w:ind w:left="4680" w:hanging="360"/>
      </w:pPr>
      <w:rPr>
        <w:rFonts w:ascii="Century Gothic" w:hAnsi="Century Gothic" w:hint="default"/>
      </w:rPr>
    </w:lvl>
    <w:lvl w:ilvl="7">
      <w:start w:val="1"/>
      <w:numFmt w:val="bullet"/>
      <w:lvlText w:val="o"/>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Century Gothic" w:hAnsi="Century Gothic" w:hint="default"/>
      </w:rPr>
    </w:lvl>
  </w:abstractNum>
  <w:abstractNum w:abstractNumId="8" w15:restartNumberingAfterBreak="0">
    <w:nsid w:val="0BFF675B"/>
    <w:multiLevelType w:val="hybridMultilevel"/>
    <w:tmpl w:val="B86EE798"/>
    <w:lvl w:ilvl="0" w:tplc="48A8BE6C">
      <w:start w:val="1"/>
      <w:numFmt w:val="lowerLetter"/>
      <w:lvlText w:val="%1)"/>
      <w:lvlJc w:val="left"/>
      <w:pPr>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683436"/>
    <w:multiLevelType w:val="hybridMultilevel"/>
    <w:tmpl w:val="8C38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3664F"/>
    <w:multiLevelType w:val="hybridMultilevel"/>
    <w:tmpl w:val="6C08DCA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36F4616"/>
    <w:multiLevelType w:val="hybridMultilevel"/>
    <w:tmpl w:val="4F46A498"/>
    <w:lvl w:ilvl="0" w:tplc="45588F1C">
      <w:start w:val="1"/>
      <w:numFmt w:val="decimal"/>
      <w:lvlText w:val="%1."/>
      <w:lvlJc w:val="left"/>
      <w:pPr>
        <w:ind w:left="357" w:hanging="357"/>
      </w:pPr>
      <w:rPr>
        <w:rFonts w:hint="default"/>
      </w:rPr>
    </w:lvl>
    <w:lvl w:ilvl="1" w:tplc="0C090003" w:tentative="1">
      <w:start w:val="1"/>
      <w:numFmt w:val="bullet"/>
      <w:lvlText w:val="o"/>
      <w:lvlJc w:val="left"/>
      <w:pPr>
        <w:ind w:left="1440" w:hanging="360"/>
      </w:pPr>
      <w:rPr>
        <w:rFonts w:ascii="Wingdings" w:hAnsi="Wingdings" w:cs="Wingdings" w:hint="default"/>
      </w:rPr>
    </w:lvl>
    <w:lvl w:ilvl="2" w:tplc="0C090005" w:tentative="1">
      <w:start w:val="1"/>
      <w:numFmt w:val="bullet"/>
      <w:lvlText w:val=""/>
      <w:lvlJc w:val="left"/>
      <w:pPr>
        <w:ind w:left="2160" w:hanging="360"/>
      </w:pPr>
      <w:rPr>
        <w:rFonts w:ascii="Century Gothic" w:hAnsi="Century Gothic" w:hint="default"/>
      </w:rPr>
    </w:lvl>
    <w:lvl w:ilvl="3" w:tplc="0C090001" w:tentative="1">
      <w:start w:val="1"/>
      <w:numFmt w:val="bullet"/>
      <w:lvlText w:val=""/>
      <w:lvlJc w:val="left"/>
      <w:pPr>
        <w:ind w:left="2880" w:hanging="360"/>
      </w:pPr>
      <w:rPr>
        <w:rFonts w:ascii="Century Gothic" w:hAnsi="Century Gothic" w:hint="default"/>
      </w:rPr>
    </w:lvl>
    <w:lvl w:ilvl="4" w:tplc="0C090003" w:tentative="1">
      <w:start w:val="1"/>
      <w:numFmt w:val="bullet"/>
      <w:lvlText w:val="o"/>
      <w:lvlJc w:val="left"/>
      <w:pPr>
        <w:ind w:left="3600" w:hanging="360"/>
      </w:pPr>
      <w:rPr>
        <w:rFonts w:ascii="Wingdings" w:hAnsi="Wingdings" w:cs="Wingdings" w:hint="default"/>
      </w:rPr>
    </w:lvl>
    <w:lvl w:ilvl="5" w:tplc="0C090005" w:tentative="1">
      <w:start w:val="1"/>
      <w:numFmt w:val="bullet"/>
      <w:lvlText w:val=""/>
      <w:lvlJc w:val="left"/>
      <w:pPr>
        <w:ind w:left="4320" w:hanging="360"/>
      </w:pPr>
      <w:rPr>
        <w:rFonts w:ascii="Century Gothic" w:hAnsi="Century Gothic" w:hint="default"/>
      </w:rPr>
    </w:lvl>
    <w:lvl w:ilvl="6" w:tplc="0C090001" w:tentative="1">
      <w:start w:val="1"/>
      <w:numFmt w:val="bullet"/>
      <w:lvlText w:val=""/>
      <w:lvlJc w:val="left"/>
      <w:pPr>
        <w:ind w:left="5040" w:hanging="360"/>
      </w:pPr>
      <w:rPr>
        <w:rFonts w:ascii="Century Gothic" w:hAnsi="Century Gothic" w:hint="default"/>
      </w:rPr>
    </w:lvl>
    <w:lvl w:ilvl="7" w:tplc="0C090003" w:tentative="1">
      <w:start w:val="1"/>
      <w:numFmt w:val="bullet"/>
      <w:lvlText w:val="o"/>
      <w:lvlJc w:val="left"/>
      <w:pPr>
        <w:ind w:left="5760" w:hanging="360"/>
      </w:pPr>
      <w:rPr>
        <w:rFonts w:ascii="Wingdings" w:hAnsi="Wingdings" w:cs="Wingdings" w:hint="default"/>
      </w:rPr>
    </w:lvl>
    <w:lvl w:ilvl="8" w:tplc="0C090005" w:tentative="1">
      <w:start w:val="1"/>
      <w:numFmt w:val="bullet"/>
      <w:lvlText w:val=""/>
      <w:lvlJc w:val="left"/>
      <w:pPr>
        <w:ind w:left="6480" w:hanging="360"/>
      </w:pPr>
      <w:rPr>
        <w:rFonts w:ascii="Century Gothic" w:hAnsi="Century Gothic" w:hint="default"/>
      </w:rPr>
    </w:lvl>
  </w:abstractNum>
  <w:abstractNum w:abstractNumId="12" w15:restartNumberingAfterBreak="0">
    <w:nsid w:val="144372D7"/>
    <w:multiLevelType w:val="hybridMultilevel"/>
    <w:tmpl w:val="F46ED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02DB6"/>
    <w:multiLevelType w:val="hybridMultilevel"/>
    <w:tmpl w:val="B308D632"/>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4" w15:restartNumberingAfterBreak="0">
    <w:nsid w:val="15D83A8E"/>
    <w:multiLevelType w:val="hybridMultilevel"/>
    <w:tmpl w:val="26D4F66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1622413D"/>
    <w:multiLevelType w:val="hybridMultilevel"/>
    <w:tmpl w:val="FE6E56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8B0561"/>
    <w:multiLevelType w:val="hybridMultilevel"/>
    <w:tmpl w:val="6FA8DBA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19DA6C1A"/>
    <w:multiLevelType w:val="hybridMultilevel"/>
    <w:tmpl w:val="F1D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8F12C0"/>
    <w:multiLevelType w:val="hybridMultilevel"/>
    <w:tmpl w:val="E8B0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3888"/>
    <w:multiLevelType w:val="hybridMultilevel"/>
    <w:tmpl w:val="DD1C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EF194B"/>
    <w:multiLevelType w:val="hybridMultilevel"/>
    <w:tmpl w:val="2572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118F4"/>
    <w:multiLevelType w:val="hybridMultilevel"/>
    <w:tmpl w:val="E2EAB8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985D64"/>
    <w:multiLevelType w:val="hybridMultilevel"/>
    <w:tmpl w:val="27BCE28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912BA3"/>
    <w:multiLevelType w:val="hybridMultilevel"/>
    <w:tmpl w:val="846E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61DD6"/>
    <w:multiLevelType w:val="multilevel"/>
    <w:tmpl w:val="EC6A1F0C"/>
    <w:lvl w:ilvl="0">
      <w:start w:val="1"/>
      <w:numFmt w:val="bullet"/>
      <w:lvlText w:val=""/>
      <w:lvlJc w:val="left"/>
      <w:pPr>
        <w:tabs>
          <w:tab w:val="num" w:pos="357"/>
        </w:tabs>
        <w:ind w:left="357" w:hanging="357"/>
      </w:pPr>
      <w:rPr>
        <w:rFonts w:ascii="Century Gothic" w:hAnsi="Century Gothic" w:hint="default"/>
        <w:color w:val="auto"/>
        <w:sz w:val="22"/>
      </w:rPr>
    </w:lvl>
    <w:lvl w:ilvl="1">
      <w:start w:val="1"/>
      <w:numFmt w:val="bullet"/>
      <w:lvlText w:val=""/>
      <w:lvlJc w:val="left"/>
      <w:pPr>
        <w:tabs>
          <w:tab w:val="num" w:pos="720"/>
        </w:tabs>
        <w:ind w:left="720" w:hanging="363"/>
      </w:pPr>
      <w:rPr>
        <w:rFonts w:ascii="Century Gothic" w:hAnsi="Century Gothic" w:hint="default"/>
        <w:color w:val="auto"/>
        <w:sz w:val="20"/>
      </w:rPr>
    </w:lvl>
    <w:lvl w:ilvl="2">
      <w:start w:val="1"/>
      <w:numFmt w:val="bullet"/>
      <w:lvlText w:val="–"/>
      <w:lvlJc w:val="left"/>
      <w:pPr>
        <w:tabs>
          <w:tab w:val="num" w:pos="1077"/>
        </w:tabs>
        <w:ind w:left="1077" w:hanging="357"/>
      </w:pPr>
      <w:rPr>
        <w:rFonts w:ascii="Century Gothic" w:hAnsi="Century Gothic" w:hint="default"/>
        <w:color w:val="auto"/>
      </w:rPr>
    </w:lvl>
    <w:lvl w:ilvl="3">
      <w:start w:val="1"/>
      <w:numFmt w:val="bullet"/>
      <w:lvlText w:val=""/>
      <w:lvlJc w:val="left"/>
      <w:pPr>
        <w:tabs>
          <w:tab w:val="num" w:pos="2520"/>
        </w:tabs>
        <w:ind w:left="2520" w:hanging="360"/>
      </w:pPr>
      <w:rPr>
        <w:rFonts w:ascii="Century Gothic" w:hAnsi="Century Gothic" w:hint="default"/>
      </w:rPr>
    </w:lvl>
    <w:lvl w:ilvl="4">
      <w:start w:val="1"/>
      <w:numFmt w:val="bullet"/>
      <w:lvlText w:val="o"/>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Century Gothic" w:hAnsi="Century Gothic" w:hint="default"/>
      </w:rPr>
    </w:lvl>
    <w:lvl w:ilvl="6">
      <w:start w:val="1"/>
      <w:numFmt w:val="bullet"/>
      <w:lvlText w:val=""/>
      <w:lvlJc w:val="left"/>
      <w:pPr>
        <w:tabs>
          <w:tab w:val="num" w:pos="4680"/>
        </w:tabs>
        <w:ind w:left="4680" w:hanging="360"/>
      </w:pPr>
      <w:rPr>
        <w:rFonts w:ascii="Century Gothic" w:hAnsi="Century Gothic" w:hint="default"/>
      </w:rPr>
    </w:lvl>
    <w:lvl w:ilvl="7">
      <w:start w:val="1"/>
      <w:numFmt w:val="bullet"/>
      <w:lvlText w:val="o"/>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Century Gothic" w:hAnsi="Century Gothic" w:hint="default"/>
      </w:rPr>
    </w:lvl>
  </w:abstractNum>
  <w:abstractNum w:abstractNumId="25" w15:restartNumberingAfterBreak="0">
    <w:nsid w:val="31025956"/>
    <w:multiLevelType w:val="hybridMultilevel"/>
    <w:tmpl w:val="01E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51C13"/>
    <w:multiLevelType w:val="hybridMultilevel"/>
    <w:tmpl w:val="862252C0"/>
    <w:lvl w:ilvl="0" w:tplc="0C090001">
      <w:start w:val="1"/>
      <w:numFmt w:val="bullet"/>
      <w:lvlText w:val=""/>
      <w:lvlJc w:val="left"/>
      <w:pPr>
        <w:ind w:left="720" w:hanging="360"/>
      </w:pPr>
      <w:rPr>
        <w:rFonts w:ascii="Century Gothic" w:hAnsi="Century Gothic" w:hint="default"/>
      </w:rPr>
    </w:lvl>
    <w:lvl w:ilvl="1" w:tplc="0C090003">
      <w:start w:val="1"/>
      <w:numFmt w:val="bullet"/>
      <w:lvlText w:val="o"/>
      <w:lvlJc w:val="left"/>
      <w:pPr>
        <w:ind w:left="1440" w:hanging="360"/>
      </w:pPr>
      <w:rPr>
        <w:rFonts w:ascii="Wingdings" w:hAnsi="Wingdings" w:cs="Wingdings" w:hint="default"/>
      </w:rPr>
    </w:lvl>
    <w:lvl w:ilvl="2" w:tplc="0C090005" w:tentative="1">
      <w:start w:val="1"/>
      <w:numFmt w:val="bullet"/>
      <w:lvlText w:val=""/>
      <w:lvlJc w:val="left"/>
      <w:pPr>
        <w:ind w:left="2160" w:hanging="360"/>
      </w:pPr>
      <w:rPr>
        <w:rFonts w:ascii="Century Gothic" w:hAnsi="Century Gothic" w:hint="default"/>
      </w:rPr>
    </w:lvl>
    <w:lvl w:ilvl="3" w:tplc="0C090001" w:tentative="1">
      <w:start w:val="1"/>
      <w:numFmt w:val="bullet"/>
      <w:lvlText w:val=""/>
      <w:lvlJc w:val="left"/>
      <w:pPr>
        <w:ind w:left="2880" w:hanging="360"/>
      </w:pPr>
      <w:rPr>
        <w:rFonts w:ascii="Century Gothic" w:hAnsi="Century Gothic" w:hint="default"/>
      </w:rPr>
    </w:lvl>
    <w:lvl w:ilvl="4" w:tplc="0C090003" w:tentative="1">
      <w:start w:val="1"/>
      <w:numFmt w:val="bullet"/>
      <w:lvlText w:val="o"/>
      <w:lvlJc w:val="left"/>
      <w:pPr>
        <w:ind w:left="3600" w:hanging="360"/>
      </w:pPr>
      <w:rPr>
        <w:rFonts w:ascii="Wingdings" w:hAnsi="Wingdings" w:cs="Wingdings" w:hint="default"/>
      </w:rPr>
    </w:lvl>
    <w:lvl w:ilvl="5" w:tplc="0C090005" w:tentative="1">
      <w:start w:val="1"/>
      <w:numFmt w:val="bullet"/>
      <w:lvlText w:val=""/>
      <w:lvlJc w:val="left"/>
      <w:pPr>
        <w:ind w:left="4320" w:hanging="360"/>
      </w:pPr>
      <w:rPr>
        <w:rFonts w:ascii="Century Gothic" w:hAnsi="Century Gothic" w:hint="default"/>
      </w:rPr>
    </w:lvl>
    <w:lvl w:ilvl="6" w:tplc="0C090001" w:tentative="1">
      <w:start w:val="1"/>
      <w:numFmt w:val="bullet"/>
      <w:lvlText w:val=""/>
      <w:lvlJc w:val="left"/>
      <w:pPr>
        <w:ind w:left="5040" w:hanging="360"/>
      </w:pPr>
      <w:rPr>
        <w:rFonts w:ascii="Century Gothic" w:hAnsi="Century Gothic" w:hint="default"/>
      </w:rPr>
    </w:lvl>
    <w:lvl w:ilvl="7" w:tplc="0C090003" w:tentative="1">
      <w:start w:val="1"/>
      <w:numFmt w:val="bullet"/>
      <w:lvlText w:val="o"/>
      <w:lvlJc w:val="left"/>
      <w:pPr>
        <w:ind w:left="5760" w:hanging="360"/>
      </w:pPr>
      <w:rPr>
        <w:rFonts w:ascii="Wingdings" w:hAnsi="Wingdings" w:cs="Wingdings" w:hint="default"/>
      </w:rPr>
    </w:lvl>
    <w:lvl w:ilvl="8" w:tplc="0C090005" w:tentative="1">
      <w:start w:val="1"/>
      <w:numFmt w:val="bullet"/>
      <w:lvlText w:val=""/>
      <w:lvlJc w:val="left"/>
      <w:pPr>
        <w:ind w:left="6480" w:hanging="360"/>
      </w:pPr>
      <w:rPr>
        <w:rFonts w:ascii="Century Gothic" w:hAnsi="Century Gothic" w:hint="default"/>
      </w:rPr>
    </w:lvl>
  </w:abstractNum>
  <w:abstractNum w:abstractNumId="27" w15:restartNumberingAfterBreak="0">
    <w:nsid w:val="34E577A4"/>
    <w:multiLevelType w:val="hybridMultilevel"/>
    <w:tmpl w:val="604C9A6A"/>
    <w:lvl w:ilvl="0" w:tplc="0C090001">
      <w:start w:val="1"/>
      <w:numFmt w:val="bullet"/>
      <w:lvlText w:val=""/>
      <w:lvlJc w:val="left"/>
      <w:pPr>
        <w:ind w:left="720" w:hanging="360"/>
      </w:pPr>
      <w:rPr>
        <w:rFonts w:ascii="Century Gothic" w:hAnsi="Century Gothic" w:hint="default"/>
      </w:rPr>
    </w:lvl>
    <w:lvl w:ilvl="1" w:tplc="0C090003" w:tentative="1">
      <w:start w:val="1"/>
      <w:numFmt w:val="bullet"/>
      <w:lvlText w:val="o"/>
      <w:lvlJc w:val="left"/>
      <w:pPr>
        <w:ind w:left="1440" w:hanging="360"/>
      </w:pPr>
      <w:rPr>
        <w:rFonts w:ascii="Wingdings" w:hAnsi="Wingdings" w:cs="Wingdings" w:hint="default"/>
      </w:rPr>
    </w:lvl>
    <w:lvl w:ilvl="2" w:tplc="0C090005" w:tentative="1">
      <w:start w:val="1"/>
      <w:numFmt w:val="bullet"/>
      <w:lvlText w:val=""/>
      <w:lvlJc w:val="left"/>
      <w:pPr>
        <w:ind w:left="2160" w:hanging="360"/>
      </w:pPr>
      <w:rPr>
        <w:rFonts w:ascii="Century Gothic" w:hAnsi="Century Gothic" w:hint="default"/>
      </w:rPr>
    </w:lvl>
    <w:lvl w:ilvl="3" w:tplc="0C090001" w:tentative="1">
      <w:start w:val="1"/>
      <w:numFmt w:val="bullet"/>
      <w:lvlText w:val=""/>
      <w:lvlJc w:val="left"/>
      <w:pPr>
        <w:ind w:left="2880" w:hanging="360"/>
      </w:pPr>
      <w:rPr>
        <w:rFonts w:ascii="Century Gothic" w:hAnsi="Century Gothic" w:hint="default"/>
      </w:rPr>
    </w:lvl>
    <w:lvl w:ilvl="4" w:tplc="0C090003" w:tentative="1">
      <w:start w:val="1"/>
      <w:numFmt w:val="bullet"/>
      <w:lvlText w:val="o"/>
      <w:lvlJc w:val="left"/>
      <w:pPr>
        <w:ind w:left="3600" w:hanging="360"/>
      </w:pPr>
      <w:rPr>
        <w:rFonts w:ascii="Wingdings" w:hAnsi="Wingdings" w:cs="Wingdings" w:hint="default"/>
      </w:rPr>
    </w:lvl>
    <w:lvl w:ilvl="5" w:tplc="0C090005" w:tentative="1">
      <w:start w:val="1"/>
      <w:numFmt w:val="bullet"/>
      <w:lvlText w:val=""/>
      <w:lvlJc w:val="left"/>
      <w:pPr>
        <w:ind w:left="4320" w:hanging="360"/>
      </w:pPr>
      <w:rPr>
        <w:rFonts w:ascii="Century Gothic" w:hAnsi="Century Gothic" w:hint="default"/>
      </w:rPr>
    </w:lvl>
    <w:lvl w:ilvl="6" w:tplc="0C090001" w:tentative="1">
      <w:start w:val="1"/>
      <w:numFmt w:val="bullet"/>
      <w:lvlText w:val=""/>
      <w:lvlJc w:val="left"/>
      <w:pPr>
        <w:ind w:left="5040" w:hanging="360"/>
      </w:pPr>
      <w:rPr>
        <w:rFonts w:ascii="Century Gothic" w:hAnsi="Century Gothic" w:hint="default"/>
      </w:rPr>
    </w:lvl>
    <w:lvl w:ilvl="7" w:tplc="0C090003" w:tentative="1">
      <w:start w:val="1"/>
      <w:numFmt w:val="bullet"/>
      <w:lvlText w:val="o"/>
      <w:lvlJc w:val="left"/>
      <w:pPr>
        <w:ind w:left="5760" w:hanging="360"/>
      </w:pPr>
      <w:rPr>
        <w:rFonts w:ascii="Wingdings" w:hAnsi="Wingdings" w:cs="Wingdings" w:hint="default"/>
      </w:rPr>
    </w:lvl>
    <w:lvl w:ilvl="8" w:tplc="0C090005" w:tentative="1">
      <w:start w:val="1"/>
      <w:numFmt w:val="bullet"/>
      <w:lvlText w:val=""/>
      <w:lvlJc w:val="left"/>
      <w:pPr>
        <w:ind w:left="6480" w:hanging="360"/>
      </w:pPr>
      <w:rPr>
        <w:rFonts w:ascii="Century Gothic" w:hAnsi="Century Gothic" w:hint="default"/>
      </w:rPr>
    </w:lvl>
  </w:abstractNum>
  <w:abstractNum w:abstractNumId="28" w15:restartNumberingAfterBreak="0">
    <w:nsid w:val="351B13A3"/>
    <w:multiLevelType w:val="hybridMultilevel"/>
    <w:tmpl w:val="EE40CBE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5E25E3"/>
    <w:multiLevelType w:val="hybridMultilevel"/>
    <w:tmpl w:val="0CB00B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649533C"/>
    <w:multiLevelType w:val="hybridMultilevel"/>
    <w:tmpl w:val="9BE411BE"/>
    <w:lvl w:ilvl="0" w:tplc="198A43D4">
      <w:numFmt w:val="bullet"/>
      <w:lvlText w:val="-"/>
      <w:lvlJc w:val="left"/>
      <w:pPr>
        <w:ind w:left="405" w:hanging="360"/>
      </w:pPr>
      <w:rPr>
        <w:rFonts w:ascii="Times New Roman" w:eastAsiaTheme="minorHAnsi" w:hAnsi="Times New Roman" w:cs="Times New Roman" w:hint="default"/>
      </w:rPr>
    </w:lvl>
    <w:lvl w:ilvl="1" w:tplc="0C090003" w:tentative="1">
      <w:start w:val="1"/>
      <w:numFmt w:val="bullet"/>
      <w:lvlText w:val="o"/>
      <w:lvlJc w:val="left"/>
      <w:pPr>
        <w:ind w:left="1125" w:hanging="360"/>
      </w:pPr>
      <w:rPr>
        <w:rFonts w:ascii="Wingdings" w:hAnsi="Wingdings" w:cs="Wingdings" w:hint="default"/>
      </w:rPr>
    </w:lvl>
    <w:lvl w:ilvl="2" w:tplc="0C090005" w:tentative="1">
      <w:start w:val="1"/>
      <w:numFmt w:val="bullet"/>
      <w:lvlText w:val=""/>
      <w:lvlJc w:val="left"/>
      <w:pPr>
        <w:ind w:left="1845" w:hanging="360"/>
      </w:pPr>
      <w:rPr>
        <w:rFonts w:ascii="Century Gothic" w:hAnsi="Century Gothic" w:hint="default"/>
      </w:rPr>
    </w:lvl>
    <w:lvl w:ilvl="3" w:tplc="0C090001" w:tentative="1">
      <w:start w:val="1"/>
      <w:numFmt w:val="bullet"/>
      <w:lvlText w:val=""/>
      <w:lvlJc w:val="left"/>
      <w:pPr>
        <w:ind w:left="2565" w:hanging="360"/>
      </w:pPr>
      <w:rPr>
        <w:rFonts w:ascii="Century Gothic" w:hAnsi="Century Gothic" w:hint="default"/>
      </w:rPr>
    </w:lvl>
    <w:lvl w:ilvl="4" w:tplc="0C090003" w:tentative="1">
      <w:start w:val="1"/>
      <w:numFmt w:val="bullet"/>
      <w:lvlText w:val="o"/>
      <w:lvlJc w:val="left"/>
      <w:pPr>
        <w:ind w:left="3285" w:hanging="360"/>
      </w:pPr>
      <w:rPr>
        <w:rFonts w:ascii="Wingdings" w:hAnsi="Wingdings" w:cs="Wingdings" w:hint="default"/>
      </w:rPr>
    </w:lvl>
    <w:lvl w:ilvl="5" w:tplc="0C090005" w:tentative="1">
      <w:start w:val="1"/>
      <w:numFmt w:val="bullet"/>
      <w:lvlText w:val=""/>
      <w:lvlJc w:val="left"/>
      <w:pPr>
        <w:ind w:left="4005" w:hanging="360"/>
      </w:pPr>
      <w:rPr>
        <w:rFonts w:ascii="Century Gothic" w:hAnsi="Century Gothic" w:hint="default"/>
      </w:rPr>
    </w:lvl>
    <w:lvl w:ilvl="6" w:tplc="0C090001" w:tentative="1">
      <w:start w:val="1"/>
      <w:numFmt w:val="bullet"/>
      <w:lvlText w:val=""/>
      <w:lvlJc w:val="left"/>
      <w:pPr>
        <w:ind w:left="4725" w:hanging="360"/>
      </w:pPr>
      <w:rPr>
        <w:rFonts w:ascii="Century Gothic" w:hAnsi="Century Gothic" w:hint="default"/>
      </w:rPr>
    </w:lvl>
    <w:lvl w:ilvl="7" w:tplc="0C090003" w:tentative="1">
      <w:start w:val="1"/>
      <w:numFmt w:val="bullet"/>
      <w:lvlText w:val="o"/>
      <w:lvlJc w:val="left"/>
      <w:pPr>
        <w:ind w:left="5445" w:hanging="360"/>
      </w:pPr>
      <w:rPr>
        <w:rFonts w:ascii="Wingdings" w:hAnsi="Wingdings" w:cs="Wingdings" w:hint="default"/>
      </w:rPr>
    </w:lvl>
    <w:lvl w:ilvl="8" w:tplc="0C090005" w:tentative="1">
      <w:start w:val="1"/>
      <w:numFmt w:val="bullet"/>
      <w:lvlText w:val=""/>
      <w:lvlJc w:val="left"/>
      <w:pPr>
        <w:ind w:left="6165" w:hanging="360"/>
      </w:pPr>
      <w:rPr>
        <w:rFonts w:ascii="Century Gothic" w:hAnsi="Century Gothic" w:hint="default"/>
      </w:rPr>
    </w:lvl>
  </w:abstractNum>
  <w:abstractNum w:abstractNumId="31" w15:restartNumberingAfterBreak="0">
    <w:nsid w:val="36A22365"/>
    <w:multiLevelType w:val="hybridMultilevel"/>
    <w:tmpl w:val="E2EAB8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AF799E"/>
    <w:multiLevelType w:val="hybridMultilevel"/>
    <w:tmpl w:val="EF924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AA7B23"/>
    <w:multiLevelType w:val="hybridMultilevel"/>
    <w:tmpl w:val="9B30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8B277E"/>
    <w:multiLevelType w:val="hybridMultilevel"/>
    <w:tmpl w:val="8726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DA727E"/>
    <w:multiLevelType w:val="hybridMultilevel"/>
    <w:tmpl w:val="2B58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133E7B"/>
    <w:multiLevelType w:val="hybridMultilevel"/>
    <w:tmpl w:val="4EE6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9D52F1"/>
    <w:multiLevelType w:val="hybridMultilevel"/>
    <w:tmpl w:val="ACC8E60A"/>
    <w:lvl w:ilvl="0" w:tplc="F7065814">
      <w:start w:val="2"/>
      <w:numFmt w:val="bullet"/>
      <w:pStyle w:val="Bullet1"/>
      <w:lvlText w:val="•"/>
      <w:lvlJc w:val="left"/>
      <w:pPr>
        <w:ind w:left="720" w:hanging="360"/>
      </w:pPr>
      <w:rPr>
        <w:rFonts w:ascii="Century Gothic" w:eastAsiaTheme="minorHAnsi" w:hAnsi="Century Gothic" w:cs="Century Gothic" w:hint="default"/>
      </w:rPr>
    </w:lvl>
    <w:lvl w:ilvl="1" w:tplc="D3CE3FEE">
      <w:start w:val="1"/>
      <w:numFmt w:val="bullet"/>
      <w:pStyle w:val="Bullet2"/>
      <w:lvlText w:val="o"/>
      <w:lvlJc w:val="left"/>
      <w:pPr>
        <w:ind w:left="1440" w:hanging="360"/>
      </w:pPr>
      <w:rPr>
        <w:rFonts w:ascii="Wingdings" w:hAnsi="Wingdings" w:hint="default"/>
        <w:sz w:val="18"/>
      </w:rPr>
    </w:lvl>
    <w:lvl w:ilvl="2" w:tplc="FF2E2A80">
      <w:start w:val="1"/>
      <w:numFmt w:val="bullet"/>
      <w:pStyle w:val="Bullet3"/>
      <w:lvlText w:val="-"/>
      <w:lvlJc w:val="left"/>
      <w:pPr>
        <w:ind w:left="2160" w:hanging="360"/>
      </w:pPr>
      <w:rPr>
        <w:rFonts w:ascii="Century Gothic" w:hAnsi="Century Gothic" w:hint="default"/>
        <w:b w:val="0"/>
        <w:i w:val="0"/>
        <w:sz w:val="20"/>
      </w:rPr>
    </w:lvl>
    <w:lvl w:ilvl="3" w:tplc="FE129028">
      <w:start w:val="1"/>
      <w:numFmt w:val="bullet"/>
      <w:lvlText w:val=""/>
      <w:lvlJc w:val="left"/>
      <w:pPr>
        <w:ind w:left="2880" w:hanging="360"/>
      </w:pPr>
      <w:rPr>
        <w:rFonts w:ascii="Century Gothic" w:hAnsi="Century Gothic" w:hint="default"/>
      </w:rPr>
    </w:lvl>
    <w:lvl w:ilvl="4" w:tplc="FA52CC06" w:tentative="1">
      <w:start w:val="1"/>
      <w:numFmt w:val="bullet"/>
      <w:lvlText w:val="o"/>
      <w:lvlJc w:val="left"/>
      <w:pPr>
        <w:ind w:left="3600" w:hanging="360"/>
      </w:pPr>
      <w:rPr>
        <w:rFonts w:ascii="Wingdings" w:hAnsi="Wingdings" w:cs="Wingdings" w:hint="default"/>
      </w:rPr>
    </w:lvl>
    <w:lvl w:ilvl="5" w:tplc="A932765C" w:tentative="1">
      <w:start w:val="1"/>
      <w:numFmt w:val="bullet"/>
      <w:lvlText w:val=""/>
      <w:lvlJc w:val="left"/>
      <w:pPr>
        <w:ind w:left="4320" w:hanging="360"/>
      </w:pPr>
      <w:rPr>
        <w:rFonts w:ascii="Century Gothic" w:hAnsi="Century Gothic" w:hint="default"/>
      </w:rPr>
    </w:lvl>
    <w:lvl w:ilvl="6" w:tplc="3A38E18E" w:tentative="1">
      <w:start w:val="1"/>
      <w:numFmt w:val="bullet"/>
      <w:lvlText w:val=""/>
      <w:lvlJc w:val="left"/>
      <w:pPr>
        <w:ind w:left="5040" w:hanging="360"/>
      </w:pPr>
      <w:rPr>
        <w:rFonts w:ascii="Century Gothic" w:hAnsi="Century Gothic" w:hint="default"/>
      </w:rPr>
    </w:lvl>
    <w:lvl w:ilvl="7" w:tplc="BFAE06D4" w:tentative="1">
      <w:start w:val="1"/>
      <w:numFmt w:val="bullet"/>
      <w:lvlText w:val="o"/>
      <w:lvlJc w:val="left"/>
      <w:pPr>
        <w:ind w:left="5760" w:hanging="360"/>
      </w:pPr>
      <w:rPr>
        <w:rFonts w:ascii="Wingdings" w:hAnsi="Wingdings" w:cs="Wingdings" w:hint="default"/>
      </w:rPr>
    </w:lvl>
    <w:lvl w:ilvl="8" w:tplc="72A81FBC" w:tentative="1">
      <w:start w:val="1"/>
      <w:numFmt w:val="bullet"/>
      <w:lvlText w:val=""/>
      <w:lvlJc w:val="left"/>
      <w:pPr>
        <w:ind w:left="6480" w:hanging="360"/>
      </w:pPr>
      <w:rPr>
        <w:rFonts w:ascii="Century Gothic" w:hAnsi="Century Gothic" w:hint="default"/>
      </w:rPr>
    </w:lvl>
  </w:abstractNum>
  <w:abstractNum w:abstractNumId="38" w15:restartNumberingAfterBreak="0">
    <w:nsid w:val="47E902FE"/>
    <w:multiLevelType w:val="hybridMultilevel"/>
    <w:tmpl w:val="06A41BF0"/>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9" w15:restartNumberingAfterBreak="0">
    <w:nsid w:val="48552434"/>
    <w:multiLevelType w:val="hybridMultilevel"/>
    <w:tmpl w:val="176C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8B4DDD"/>
    <w:multiLevelType w:val="multilevel"/>
    <w:tmpl w:val="C6DC768E"/>
    <w:lvl w:ilvl="0">
      <w:start w:val="1"/>
      <w:numFmt w:val="decimal"/>
      <w:pStyle w:val="Heading1"/>
      <w:lvlText w:val="%1."/>
      <w:lvlJc w:val="left"/>
      <w:pPr>
        <w:tabs>
          <w:tab w:val="num" w:pos="432"/>
        </w:tabs>
        <w:ind w:left="432" w:hanging="432"/>
      </w:pPr>
      <w:rPr>
        <w:rFonts w:hint="default"/>
        <w:b/>
        <w:bCs w:val="0"/>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cs="Symbol"/>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8EB1D41"/>
    <w:multiLevelType w:val="hybridMultilevel"/>
    <w:tmpl w:val="03C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8F46B1"/>
    <w:multiLevelType w:val="hybridMultilevel"/>
    <w:tmpl w:val="84CC2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926471"/>
    <w:multiLevelType w:val="hybridMultilevel"/>
    <w:tmpl w:val="00285FFC"/>
    <w:lvl w:ilvl="0" w:tplc="0C090001">
      <w:start w:val="1"/>
      <w:numFmt w:val="bullet"/>
      <w:lvlText w:val=""/>
      <w:lvlJc w:val="left"/>
      <w:pPr>
        <w:ind w:left="1077" w:hanging="360"/>
      </w:pPr>
      <w:rPr>
        <w:rFonts w:ascii="Century Gothic" w:hAnsi="Century Gothic" w:hint="default"/>
      </w:rPr>
    </w:lvl>
    <w:lvl w:ilvl="1" w:tplc="0C090003" w:tentative="1">
      <w:start w:val="1"/>
      <w:numFmt w:val="bullet"/>
      <w:lvlText w:val="o"/>
      <w:lvlJc w:val="left"/>
      <w:pPr>
        <w:ind w:left="1797" w:hanging="360"/>
      </w:pPr>
      <w:rPr>
        <w:rFonts w:ascii="Wingdings" w:hAnsi="Wingdings" w:cs="Wingdings" w:hint="default"/>
      </w:rPr>
    </w:lvl>
    <w:lvl w:ilvl="2" w:tplc="0C090005" w:tentative="1">
      <w:start w:val="1"/>
      <w:numFmt w:val="bullet"/>
      <w:lvlText w:val=""/>
      <w:lvlJc w:val="left"/>
      <w:pPr>
        <w:ind w:left="2517" w:hanging="360"/>
      </w:pPr>
      <w:rPr>
        <w:rFonts w:ascii="Century Gothic" w:hAnsi="Century Gothic" w:hint="default"/>
      </w:rPr>
    </w:lvl>
    <w:lvl w:ilvl="3" w:tplc="0C090001" w:tentative="1">
      <w:start w:val="1"/>
      <w:numFmt w:val="bullet"/>
      <w:lvlText w:val=""/>
      <w:lvlJc w:val="left"/>
      <w:pPr>
        <w:ind w:left="3237" w:hanging="360"/>
      </w:pPr>
      <w:rPr>
        <w:rFonts w:ascii="Century Gothic" w:hAnsi="Century Gothic" w:hint="default"/>
      </w:rPr>
    </w:lvl>
    <w:lvl w:ilvl="4" w:tplc="0C090003" w:tentative="1">
      <w:start w:val="1"/>
      <w:numFmt w:val="bullet"/>
      <w:lvlText w:val="o"/>
      <w:lvlJc w:val="left"/>
      <w:pPr>
        <w:ind w:left="3957" w:hanging="360"/>
      </w:pPr>
      <w:rPr>
        <w:rFonts w:ascii="Wingdings" w:hAnsi="Wingdings" w:cs="Wingdings" w:hint="default"/>
      </w:rPr>
    </w:lvl>
    <w:lvl w:ilvl="5" w:tplc="0C090005" w:tentative="1">
      <w:start w:val="1"/>
      <w:numFmt w:val="bullet"/>
      <w:lvlText w:val=""/>
      <w:lvlJc w:val="left"/>
      <w:pPr>
        <w:ind w:left="4677" w:hanging="360"/>
      </w:pPr>
      <w:rPr>
        <w:rFonts w:ascii="Century Gothic" w:hAnsi="Century Gothic" w:hint="default"/>
      </w:rPr>
    </w:lvl>
    <w:lvl w:ilvl="6" w:tplc="0C090001" w:tentative="1">
      <w:start w:val="1"/>
      <w:numFmt w:val="bullet"/>
      <w:lvlText w:val=""/>
      <w:lvlJc w:val="left"/>
      <w:pPr>
        <w:ind w:left="5397" w:hanging="360"/>
      </w:pPr>
      <w:rPr>
        <w:rFonts w:ascii="Century Gothic" w:hAnsi="Century Gothic" w:hint="default"/>
      </w:rPr>
    </w:lvl>
    <w:lvl w:ilvl="7" w:tplc="0C090003" w:tentative="1">
      <w:start w:val="1"/>
      <w:numFmt w:val="bullet"/>
      <w:lvlText w:val="o"/>
      <w:lvlJc w:val="left"/>
      <w:pPr>
        <w:ind w:left="6117" w:hanging="360"/>
      </w:pPr>
      <w:rPr>
        <w:rFonts w:ascii="Wingdings" w:hAnsi="Wingdings" w:cs="Wingdings" w:hint="default"/>
      </w:rPr>
    </w:lvl>
    <w:lvl w:ilvl="8" w:tplc="0C090005" w:tentative="1">
      <w:start w:val="1"/>
      <w:numFmt w:val="bullet"/>
      <w:lvlText w:val=""/>
      <w:lvlJc w:val="left"/>
      <w:pPr>
        <w:ind w:left="6837" w:hanging="360"/>
      </w:pPr>
      <w:rPr>
        <w:rFonts w:ascii="Century Gothic" w:hAnsi="Century Gothic" w:hint="default"/>
      </w:rPr>
    </w:lvl>
  </w:abstractNum>
  <w:abstractNum w:abstractNumId="44" w15:restartNumberingAfterBreak="0">
    <w:nsid w:val="51684E0A"/>
    <w:multiLevelType w:val="hybridMultilevel"/>
    <w:tmpl w:val="B86EE798"/>
    <w:lvl w:ilvl="0" w:tplc="48A8BE6C">
      <w:start w:val="1"/>
      <w:numFmt w:val="lowerLetter"/>
      <w:lvlText w:val="%1)"/>
      <w:lvlJc w:val="left"/>
      <w:pPr>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2320FE4"/>
    <w:multiLevelType w:val="hybridMultilevel"/>
    <w:tmpl w:val="4A343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3CA4079"/>
    <w:multiLevelType w:val="hybridMultilevel"/>
    <w:tmpl w:val="2616921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86248E8C">
      <w:start w:val="1"/>
      <w:numFmt w:val="lowerRoman"/>
      <w:lvlText w:val="%3."/>
      <w:lvlJc w:val="right"/>
      <w:pPr>
        <w:ind w:left="1418" w:hanging="284"/>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86C5CCA"/>
    <w:multiLevelType w:val="hybridMultilevel"/>
    <w:tmpl w:val="F4C82C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EFF2B8E"/>
    <w:multiLevelType w:val="hybridMultilevel"/>
    <w:tmpl w:val="3310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A66866"/>
    <w:multiLevelType w:val="hybridMultilevel"/>
    <w:tmpl w:val="B100BAA4"/>
    <w:lvl w:ilvl="0" w:tplc="D6E820D4">
      <w:start w:val="1"/>
      <w:numFmt w:val="decimal"/>
      <w:lvlText w:val="1.%1"/>
      <w:lvlJc w:val="left"/>
      <w:pPr>
        <w:ind w:left="720" w:hanging="360"/>
      </w:pPr>
      <w:rPr>
        <w:rFonts w:hint="default"/>
        <w:i w:val="0"/>
        <w:iC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4FA1BA7"/>
    <w:multiLevelType w:val="hybridMultilevel"/>
    <w:tmpl w:val="B86EE798"/>
    <w:lvl w:ilvl="0" w:tplc="48A8BE6C">
      <w:start w:val="1"/>
      <w:numFmt w:val="lowerLetter"/>
      <w:lvlText w:val="%1)"/>
      <w:lvlJc w:val="left"/>
      <w:pPr>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5583A75"/>
    <w:multiLevelType w:val="hybridMultilevel"/>
    <w:tmpl w:val="D5C479D8"/>
    <w:lvl w:ilvl="0" w:tplc="44FC0220">
      <w:numFmt w:val="bullet"/>
      <w:lvlText w:val="-"/>
      <w:lvlJc w:val="left"/>
      <w:pPr>
        <w:ind w:left="405" w:hanging="360"/>
      </w:pPr>
      <w:rPr>
        <w:rFonts w:ascii="Calibri Light" w:eastAsiaTheme="minorHAnsi" w:hAnsi="Calibri Light" w:cs="Calibri Light"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2" w15:restartNumberingAfterBreak="0">
    <w:nsid w:val="6606309E"/>
    <w:multiLevelType w:val="hybridMultilevel"/>
    <w:tmpl w:val="B5B6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ED4C23"/>
    <w:multiLevelType w:val="hybridMultilevel"/>
    <w:tmpl w:val="4100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DF5753"/>
    <w:multiLevelType w:val="hybridMultilevel"/>
    <w:tmpl w:val="6A629CCE"/>
    <w:lvl w:ilvl="0" w:tplc="F064C9C6">
      <w:start w:val="13"/>
      <w:numFmt w:val="bullet"/>
      <w:lvlText w:val="-"/>
      <w:lvlJc w:val="left"/>
      <w:pPr>
        <w:ind w:left="720" w:hanging="360"/>
      </w:pPr>
      <w:rPr>
        <w:rFonts w:ascii="Century Gothic" w:eastAsia="Symbol" w:hAnsi="Century Gothic"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F2266D"/>
    <w:multiLevelType w:val="hybridMultilevel"/>
    <w:tmpl w:val="DE58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9911EA"/>
    <w:multiLevelType w:val="hybridMultilevel"/>
    <w:tmpl w:val="E01E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603E2C"/>
    <w:multiLevelType w:val="hybridMultilevel"/>
    <w:tmpl w:val="E2EAB8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F164BF0"/>
    <w:multiLevelType w:val="hybridMultilevel"/>
    <w:tmpl w:val="F3F2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D5CE5"/>
    <w:multiLevelType w:val="hybridMultilevel"/>
    <w:tmpl w:val="EF0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356687">
    <w:abstractNumId w:val="7"/>
  </w:num>
  <w:num w:numId="2" w16cid:durableId="472337326">
    <w:abstractNumId w:val="40"/>
  </w:num>
  <w:num w:numId="3" w16cid:durableId="140654697">
    <w:abstractNumId w:val="24"/>
  </w:num>
  <w:num w:numId="4" w16cid:durableId="6292561">
    <w:abstractNumId w:val="57"/>
  </w:num>
  <w:num w:numId="5" w16cid:durableId="183516154">
    <w:abstractNumId w:val="31"/>
  </w:num>
  <w:num w:numId="6" w16cid:durableId="1975017452">
    <w:abstractNumId w:val="43"/>
  </w:num>
  <w:num w:numId="7" w16cid:durableId="543905230">
    <w:abstractNumId w:val="26"/>
  </w:num>
  <w:num w:numId="8" w16cid:durableId="734551711">
    <w:abstractNumId w:val="21"/>
  </w:num>
  <w:num w:numId="9" w16cid:durableId="1834445496">
    <w:abstractNumId w:val="50"/>
  </w:num>
  <w:num w:numId="10" w16cid:durableId="1787574274">
    <w:abstractNumId w:val="28"/>
  </w:num>
  <w:num w:numId="11" w16cid:durableId="339551858">
    <w:abstractNumId w:val="8"/>
  </w:num>
  <w:num w:numId="12" w16cid:durableId="216011839">
    <w:abstractNumId w:val="46"/>
  </w:num>
  <w:num w:numId="13" w16cid:durableId="1572345980">
    <w:abstractNumId w:val="44"/>
  </w:num>
  <w:num w:numId="14" w16cid:durableId="796341053">
    <w:abstractNumId w:val="11"/>
  </w:num>
  <w:num w:numId="15" w16cid:durableId="1273124904">
    <w:abstractNumId w:val="47"/>
  </w:num>
  <w:num w:numId="16" w16cid:durableId="2107924494">
    <w:abstractNumId w:val="15"/>
  </w:num>
  <w:num w:numId="17" w16cid:durableId="1133520185">
    <w:abstractNumId w:val="22"/>
  </w:num>
  <w:num w:numId="18" w16cid:durableId="2114327216">
    <w:abstractNumId w:val="45"/>
  </w:num>
  <w:num w:numId="19" w16cid:durableId="613484745">
    <w:abstractNumId w:val="40"/>
  </w:num>
  <w:num w:numId="20" w16cid:durableId="1660888258">
    <w:abstractNumId w:val="3"/>
  </w:num>
  <w:num w:numId="21" w16cid:durableId="1190141778">
    <w:abstractNumId w:val="30"/>
  </w:num>
  <w:num w:numId="22" w16cid:durableId="969673346">
    <w:abstractNumId w:val="29"/>
  </w:num>
  <w:num w:numId="23" w16cid:durableId="1809783200">
    <w:abstractNumId w:val="27"/>
  </w:num>
  <w:num w:numId="24" w16cid:durableId="378936466">
    <w:abstractNumId w:val="37"/>
  </w:num>
  <w:num w:numId="25" w16cid:durableId="1240823567">
    <w:abstractNumId w:val="40"/>
  </w:num>
  <w:num w:numId="26" w16cid:durableId="1972205199">
    <w:abstractNumId w:val="13"/>
  </w:num>
  <w:num w:numId="27" w16cid:durableId="68694354">
    <w:abstractNumId w:val="51"/>
  </w:num>
  <w:num w:numId="28" w16cid:durableId="150340130">
    <w:abstractNumId w:val="49"/>
  </w:num>
  <w:num w:numId="29" w16cid:durableId="1078820382">
    <w:abstractNumId w:val="32"/>
  </w:num>
  <w:num w:numId="30" w16cid:durableId="850797438">
    <w:abstractNumId w:val="38"/>
  </w:num>
  <w:num w:numId="31" w16cid:durableId="1254776992">
    <w:abstractNumId w:val="12"/>
  </w:num>
  <w:num w:numId="32" w16cid:durableId="782959495">
    <w:abstractNumId w:val="2"/>
  </w:num>
  <w:num w:numId="33" w16cid:durableId="1712460345">
    <w:abstractNumId w:val="34"/>
  </w:num>
  <w:num w:numId="34" w16cid:durableId="565186830">
    <w:abstractNumId w:val="53"/>
  </w:num>
  <w:num w:numId="35" w16cid:durableId="1185555811">
    <w:abstractNumId w:val="6"/>
  </w:num>
  <w:num w:numId="36" w16cid:durableId="2009939987">
    <w:abstractNumId w:val="39"/>
  </w:num>
  <w:num w:numId="37" w16cid:durableId="1286931221">
    <w:abstractNumId w:val="55"/>
  </w:num>
  <w:num w:numId="38" w16cid:durableId="941646993">
    <w:abstractNumId w:val="52"/>
  </w:num>
  <w:num w:numId="39" w16cid:durableId="733889243">
    <w:abstractNumId w:val="5"/>
  </w:num>
  <w:num w:numId="40" w16cid:durableId="1771075096">
    <w:abstractNumId w:val="35"/>
  </w:num>
  <w:num w:numId="41" w16cid:durableId="501359782">
    <w:abstractNumId w:val="20"/>
  </w:num>
  <w:num w:numId="42" w16cid:durableId="1154643930">
    <w:abstractNumId w:val="25"/>
  </w:num>
  <w:num w:numId="43" w16cid:durableId="82605374">
    <w:abstractNumId w:val="18"/>
  </w:num>
  <w:num w:numId="44" w16cid:durableId="196086063">
    <w:abstractNumId w:val="58"/>
  </w:num>
  <w:num w:numId="45" w16cid:durableId="856162975">
    <w:abstractNumId w:val="41"/>
  </w:num>
  <w:num w:numId="46" w16cid:durableId="517962811">
    <w:abstractNumId w:val="36"/>
  </w:num>
  <w:num w:numId="47" w16cid:durableId="1695302925">
    <w:abstractNumId w:val="42"/>
  </w:num>
  <w:num w:numId="48" w16cid:durableId="1033725477">
    <w:abstractNumId w:val="54"/>
  </w:num>
  <w:num w:numId="49" w16cid:durableId="785193858">
    <w:abstractNumId w:val="10"/>
  </w:num>
  <w:num w:numId="50" w16cid:durableId="697700554">
    <w:abstractNumId w:val="16"/>
  </w:num>
  <w:num w:numId="51" w16cid:durableId="1531915506">
    <w:abstractNumId w:val="56"/>
  </w:num>
  <w:num w:numId="52" w16cid:durableId="1349017990">
    <w:abstractNumId w:val="19"/>
  </w:num>
  <w:num w:numId="53" w16cid:durableId="713239449">
    <w:abstractNumId w:val="33"/>
  </w:num>
  <w:num w:numId="54" w16cid:durableId="1178616089">
    <w:abstractNumId w:val="23"/>
  </w:num>
  <w:num w:numId="55" w16cid:durableId="1942175171">
    <w:abstractNumId w:val="17"/>
  </w:num>
  <w:num w:numId="56" w16cid:durableId="2131242430">
    <w:abstractNumId w:val="4"/>
  </w:num>
  <w:num w:numId="57" w16cid:durableId="1741900518">
    <w:abstractNumId w:val="14"/>
  </w:num>
  <w:num w:numId="58" w16cid:durableId="653602478">
    <w:abstractNumId w:val="40"/>
  </w:num>
  <w:num w:numId="59" w16cid:durableId="723603877">
    <w:abstractNumId w:val="40"/>
  </w:num>
  <w:num w:numId="60" w16cid:durableId="1511523593">
    <w:abstractNumId w:val="37"/>
  </w:num>
  <w:num w:numId="61" w16cid:durableId="440730843">
    <w:abstractNumId w:val="59"/>
  </w:num>
  <w:num w:numId="62" w16cid:durableId="2117870142">
    <w:abstractNumId w:val="48"/>
  </w:num>
  <w:num w:numId="63" w16cid:durableId="1803888544">
    <w:abstractNumId w:val="37"/>
  </w:num>
  <w:num w:numId="64" w16cid:durableId="1485119742">
    <w:abstractNumId w:val="37"/>
  </w:num>
  <w:num w:numId="65" w16cid:durableId="454176740">
    <w:abstractNumId w:val="9"/>
  </w:num>
  <w:num w:numId="66" w16cid:durableId="553659603">
    <w:abstractNumId w:val="1"/>
  </w:num>
  <w:num w:numId="67" w16cid:durableId="1496149517">
    <w:abstractNumId w:val="0"/>
  </w:num>
  <w:num w:numId="68" w16cid:durableId="393621493">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27"/>
    <w:rsid w:val="000000FB"/>
    <w:rsid w:val="00000BA2"/>
    <w:rsid w:val="000019B6"/>
    <w:rsid w:val="00001A86"/>
    <w:rsid w:val="00002022"/>
    <w:rsid w:val="000023E5"/>
    <w:rsid w:val="00002504"/>
    <w:rsid w:val="00003C39"/>
    <w:rsid w:val="00004697"/>
    <w:rsid w:val="00004A20"/>
    <w:rsid w:val="00006463"/>
    <w:rsid w:val="00010A17"/>
    <w:rsid w:val="0001128B"/>
    <w:rsid w:val="00012B82"/>
    <w:rsid w:val="000134FA"/>
    <w:rsid w:val="00013988"/>
    <w:rsid w:val="00014A3A"/>
    <w:rsid w:val="00014E2B"/>
    <w:rsid w:val="00014E58"/>
    <w:rsid w:val="000156CD"/>
    <w:rsid w:val="00016D37"/>
    <w:rsid w:val="00017536"/>
    <w:rsid w:val="00017C93"/>
    <w:rsid w:val="00017DC2"/>
    <w:rsid w:val="000201EB"/>
    <w:rsid w:val="000207B5"/>
    <w:rsid w:val="000209E0"/>
    <w:rsid w:val="000238A5"/>
    <w:rsid w:val="000246AA"/>
    <w:rsid w:val="00024734"/>
    <w:rsid w:val="00024BCE"/>
    <w:rsid w:val="00025AE5"/>
    <w:rsid w:val="00025B24"/>
    <w:rsid w:val="0002624B"/>
    <w:rsid w:val="00027597"/>
    <w:rsid w:val="000316D6"/>
    <w:rsid w:val="0003216E"/>
    <w:rsid w:val="00032344"/>
    <w:rsid w:val="0003280D"/>
    <w:rsid w:val="00032824"/>
    <w:rsid w:val="00033223"/>
    <w:rsid w:val="00034B3D"/>
    <w:rsid w:val="00035F66"/>
    <w:rsid w:val="00036036"/>
    <w:rsid w:val="00036DC9"/>
    <w:rsid w:val="000370ED"/>
    <w:rsid w:val="00040FB4"/>
    <w:rsid w:val="00041274"/>
    <w:rsid w:val="000424EF"/>
    <w:rsid w:val="000424F3"/>
    <w:rsid w:val="000427B0"/>
    <w:rsid w:val="00042BCF"/>
    <w:rsid w:val="000439C2"/>
    <w:rsid w:val="000442DF"/>
    <w:rsid w:val="00045262"/>
    <w:rsid w:val="0004631D"/>
    <w:rsid w:val="00046EC4"/>
    <w:rsid w:val="00047103"/>
    <w:rsid w:val="00050883"/>
    <w:rsid w:val="00050BA7"/>
    <w:rsid w:val="00052091"/>
    <w:rsid w:val="0005281C"/>
    <w:rsid w:val="0005310C"/>
    <w:rsid w:val="0005479C"/>
    <w:rsid w:val="00054F07"/>
    <w:rsid w:val="00055B03"/>
    <w:rsid w:val="00055FA8"/>
    <w:rsid w:val="00057091"/>
    <w:rsid w:val="0005748C"/>
    <w:rsid w:val="000577B2"/>
    <w:rsid w:val="000579BF"/>
    <w:rsid w:val="0006004C"/>
    <w:rsid w:val="000602CE"/>
    <w:rsid w:val="00060331"/>
    <w:rsid w:val="0006060D"/>
    <w:rsid w:val="00060CE8"/>
    <w:rsid w:val="0006256A"/>
    <w:rsid w:val="00062988"/>
    <w:rsid w:val="00062D59"/>
    <w:rsid w:val="00063B8A"/>
    <w:rsid w:val="00064E7F"/>
    <w:rsid w:val="00065A0D"/>
    <w:rsid w:val="00065F52"/>
    <w:rsid w:val="00066B50"/>
    <w:rsid w:val="000673E7"/>
    <w:rsid w:val="000674E1"/>
    <w:rsid w:val="00067A41"/>
    <w:rsid w:val="00070649"/>
    <w:rsid w:val="0007068B"/>
    <w:rsid w:val="00070734"/>
    <w:rsid w:val="00070D94"/>
    <w:rsid w:val="000713DC"/>
    <w:rsid w:val="00073585"/>
    <w:rsid w:val="000737B2"/>
    <w:rsid w:val="00074EFE"/>
    <w:rsid w:val="000760D1"/>
    <w:rsid w:val="00076512"/>
    <w:rsid w:val="00076C66"/>
    <w:rsid w:val="00077B95"/>
    <w:rsid w:val="00077C7D"/>
    <w:rsid w:val="00080D5A"/>
    <w:rsid w:val="00081712"/>
    <w:rsid w:val="00082264"/>
    <w:rsid w:val="0008256A"/>
    <w:rsid w:val="00082919"/>
    <w:rsid w:val="000829DC"/>
    <w:rsid w:val="000838F6"/>
    <w:rsid w:val="00083BF1"/>
    <w:rsid w:val="00083DF1"/>
    <w:rsid w:val="00084022"/>
    <w:rsid w:val="000843EC"/>
    <w:rsid w:val="000843F9"/>
    <w:rsid w:val="00084710"/>
    <w:rsid w:val="0008594C"/>
    <w:rsid w:val="00085960"/>
    <w:rsid w:val="00085AF8"/>
    <w:rsid w:val="000860BC"/>
    <w:rsid w:val="00086BED"/>
    <w:rsid w:val="00086BFC"/>
    <w:rsid w:val="000871D7"/>
    <w:rsid w:val="000874FE"/>
    <w:rsid w:val="00087FD4"/>
    <w:rsid w:val="00091727"/>
    <w:rsid w:val="00092E89"/>
    <w:rsid w:val="00092F65"/>
    <w:rsid w:val="00093962"/>
    <w:rsid w:val="00093E14"/>
    <w:rsid w:val="00094733"/>
    <w:rsid w:val="000949E2"/>
    <w:rsid w:val="00094CAE"/>
    <w:rsid w:val="00094D48"/>
    <w:rsid w:val="00095D97"/>
    <w:rsid w:val="0009634E"/>
    <w:rsid w:val="000A009F"/>
    <w:rsid w:val="000A0E6C"/>
    <w:rsid w:val="000A4724"/>
    <w:rsid w:val="000A4905"/>
    <w:rsid w:val="000A5268"/>
    <w:rsid w:val="000A581E"/>
    <w:rsid w:val="000A5D11"/>
    <w:rsid w:val="000A651F"/>
    <w:rsid w:val="000A657F"/>
    <w:rsid w:val="000A725F"/>
    <w:rsid w:val="000A7297"/>
    <w:rsid w:val="000A7E1D"/>
    <w:rsid w:val="000B04F4"/>
    <w:rsid w:val="000B0BAA"/>
    <w:rsid w:val="000B0D2D"/>
    <w:rsid w:val="000B1ECA"/>
    <w:rsid w:val="000B2EDA"/>
    <w:rsid w:val="000B475B"/>
    <w:rsid w:val="000B4A32"/>
    <w:rsid w:val="000B524C"/>
    <w:rsid w:val="000C0F24"/>
    <w:rsid w:val="000C1920"/>
    <w:rsid w:val="000C1F25"/>
    <w:rsid w:val="000C2025"/>
    <w:rsid w:val="000C64CF"/>
    <w:rsid w:val="000C6522"/>
    <w:rsid w:val="000C6892"/>
    <w:rsid w:val="000C78B0"/>
    <w:rsid w:val="000C7B26"/>
    <w:rsid w:val="000C7B8C"/>
    <w:rsid w:val="000D0D9B"/>
    <w:rsid w:val="000D169D"/>
    <w:rsid w:val="000D3818"/>
    <w:rsid w:val="000D4043"/>
    <w:rsid w:val="000D519D"/>
    <w:rsid w:val="000D53A2"/>
    <w:rsid w:val="000D581B"/>
    <w:rsid w:val="000D5EB1"/>
    <w:rsid w:val="000D5FD3"/>
    <w:rsid w:val="000D6432"/>
    <w:rsid w:val="000D781A"/>
    <w:rsid w:val="000E01FB"/>
    <w:rsid w:val="000E0BB5"/>
    <w:rsid w:val="000E0F87"/>
    <w:rsid w:val="000E1A35"/>
    <w:rsid w:val="000E22F8"/>
    <w:rsid w:val="000E4620"/>
    <w:rsid w:val="000E47E0"/>
    <w:rsid w:val="000E5964"/>
    <w:rsid w:val="000E5DFA"/>
    <w:rsid w:val="000E63A0"/>
    <w:rsid w:val="000E72DD"/>
    <w:rsid w:val="000E7466"/>
    <w:rsid w:val="000E7801"/>
    <w:rsid w:val="000F0450"/>
    <w:rsid w:val="000F0FB9"/>
    <w:rsid w:val="000F1016"/>
    <w:rsid w:val="000F12C8"/>
    <w:rsid w:val="000F28C2"/>
    <w:rsid w:val="000F395D"/>
    <w:rsid w:val="000F4995"/>
    <w:rsid w:val="000F4BB9"/>
    <w:rsid w:val="000F5131"/>
    <w:rsid w:val="000F5545"/>
    <w:rsid w:val="000F5606"/>
    <w:rsid w:val="000F675C"/>
    <w:rsid w:val="000F6D61"/>
    <w:rsid w:val="000F76A4"/>
    <w:rsid w:val="000F7DC7"/>
    <w:rsid w:val="00103633"/>
    <w:rsid w:val="00103B2B"/>
    <w:rsid w:val="00105112"/>
    <w:rsid w:val="0011058E"/>
    <w:rsid w:val="00111240"/>
    <w:rsid w:val="00111C17"/>
    <w:rsid w:val="001123B3"/>
    <w:rsid w:val="001123BB"/>
    <w:rsid w:val="00112D25"/>
    <w:rsid w:val="001131E7"/>
    <w:rsid w:val="00113627"/>
    <w:rsid w:val="0011367E"/>
    <w:rsid w:val="001138DA"/>
    <w:rsid w:val="00114321"/>
    <w:rsid w:val="00115A89"/>
    <w:rsid w:val="00115C07"/>
    <w:rsid w:val="001166F5"/>
    <w:rsid w:val="0011729F"/>
    <w:rsid w:val="00117F01"/>
    <w:rsid w:val="001207BE"/>
    <w:rsid w:val="0012130E"/>
    <w:rsid w:val="00121603"/>
    <w:rsid w:val="00122C7E"/>
    <w:rsid w:val="00122E20"/>
    <w:rsid w:val="00122F07"/>
    <w:rsid w:val="0012418C"/>
    <w:rsid w:val="001241AE"/>
    <w:rsid w:val="001260DD"/>
    <w:rsid w:val="001271C3"/>
    <w:rsid w:val="00130AFF"/>
    <w:rsid w:val="00130CF6"/>
    <w:rsid w:val="0013132E"/>
    <w:rsid w:val="001332B7"/>
    <w:rsid w:val="001336F7"/>
    <w:rsid w:val="001340B0"/>
    <w:rsid w:val="001356C4"/>
    <w:rsid w:val="0014061B"/>
    <w:rsid w:val="0014122C"/>
    <w:rsid w:val="001426EB"/>
    <w:rsid w:val="00142B4A"/>
    <w:rsid w:val="00142F29"/>
    <w:rsid w:val="00143C8D"/>
    <w:rsid w:val="00143E4C"/>
    <w:rsid w:val="001442C7"/>
    <w:rsid w:val="001446FB"/>
    <w:rsid w:val="00144C31"/>
    <w:rsid w:val="00144EC3"/>
    <w:rsid w:val="00145CFA"/>
    <w:rsid w:val="0014636A"/>
    <w:rsid w:val="00146391"/>
    <w:rsid w:val="001465C2"/>
    <w:rsid w:val="00146EE4"/>
    <w:rsid w:val="00147036"/>
    <w:rsid w:val="001475DA"/>
    <w:rsid w:val="00147EB4"/>
    <w:rsid w:val="00150B29"/>
    <w:rsid w:val="00150B6E"/>
    <w:rsid w:val="001512A4"/>
    <w:rsid w:val="001512BD"/>
    <w:rsid w:val="00151684"/>
    <w:rsid w:val="001516BD"/>
    <w:rsid w:val="001516CA"/>
    <w:rsid w:val="001520C5"/>
    <w:rsid w:val="0015211D"/>
    <w:rsid w:val="0015224A"/>
    <w:rsid w:val="001527C3"/>
    <w:rsid w:val="00153247"/>
    <w:rsid w:val="00153E94"/>
    <w:rsid w:val="001559DA"/>
    <w:rsid w:val="00155B15"/>
    <w:rsid w:val="00156792"/>
    <w:rsid w:val="00156B70"/>
    <w:rsid w:val="00157629"/>
    <w:rsid w:val="00160148"/>
    <w:rsid w:val="00161321"/>
    <w:rsid w:val="001618DD"/>
    <w:rsid w:val="00161BB7"/>
    <w:rsid w:val="00161C7F"/>
    <w:rsid w:val="00162086"/>
    <w:rsid w:val="00163AA1"/>
    <w:rsid w:val="00164FCA"/>
    <w:rsid w:val="001657B8"/>
    <w:rsid w:val="00165C54"/>
    <w:rsid w:val="001660FE"/>
    <w:rsid w:val="00166742"/>
    <w:rsid w:val="00166879"/>
    <w:rsid w:val="00166AFA"/>
    <w:rsid w:val="00166E4A"/>
    <w:rsid w:val="00167111"/>
    <w:rsid w:val="001678AD"/>
    <w:rsid w:val="001708B7"/>
    <w:rsid w:val="001710A0"/>
    <w:rsid w:val="0017143F"/>
    <w:rsid w:val="001722E4"/>
    <w:rsid w:val="001734E1"/>
    <w:rsid w:val="00173C04"/>
    <w:rsid w:val="00173E26"/>
    <w:rsid w:val="00174A9E"/>
    <w:rsid w:val="00176113"/>
    <w:rsid w:val="00176779"/>
    <w:rsid w:val="001768A8"/>
    <w:rsid w:val="001768C9"/>
    <w:rsid w:val="00177994"/>
    <w:rsid w:val="00181F5F"/>
    <w:rsid w:val="00182AC6"/>
    <w:rsid w:val="00182FCC"/>
    <w:rsid w:val="001844E2"/>
    <w:rsid w:val="001850E2"/>
    <w:rsid w:val="00185493"/>
    <w:rsid w:val="001858A9"/>
    <w:rsid w:val="00185911"/>
    <w:rsid w:val="00185A0F"/>
    <w:rsid w:val="00187BC3"/>
    <w:rsid w:val="00187F64"/>
    <w:rsid w:val="00190D57"/>
    <w:rsid w:val="00190F56"/>
    <w:rsid w:val="0019168A"/>
    <w:rsid w:val="00191DCC"/>
    <w:rsid w:val="001923D7"/>
    <w:rsid w:val="0019266F"/>
    <w:rsid w:val="00192ADB"/>
    <w:rsid w:val="00192C16"/>
    <w:rsid w:val="001956D5"/>
    <w:rsid w:val="00197112"/>
    <w:rsid w:val="00197262"/>
    <w:rsid w:val="00197802"/>
    <w:rsid w:val="00197F2C"/>
    <w:rsid w:val="001A03F6"/>
    <w:rsid w:val="001A1428"/>
    <w:rsid w:val="001A1DA2"/>
    <w:rsid w:val="001A2958"/>
    <w:rsid w:val="001A3072"/>
    <w:rsid w:val="001A4163"/>
    <w:rsid w:val="001A4765"/>
    <w:rsid w:val="001A5135"/>
    <w:rsid w:val="001A595B"/>
    <w:rsid w:val="001A6119"/>
    <w:rsid w:val="001A6989"/>
    <w:rsid w:val="001A6A08"/>
    <w:rsid w:val="001A71A1"/>
    <w:rsid w:val="001A79D6"/>
    <w:rsid w:val="001B075A"/>
    <w:rsid w:val="001B1859"/>
    <w:rsid w:val="001B258D"/>
    <w:rsid w:val="001B26D0"/>
    <w:rsid w:val="001B3CA7"/>
    <w:rsid w:val="001B3EB6"/>
    <w:rsid w:val="001B4264"/>
    <w:rsid w:val="001B465D"/>
    <w:rsid w:val="001B4DF3"/>
    <w:rsid w:val="001B4E44"/>
    <w:rsid w:val="001B56F2"/>
    <w:rsid w:val="001B652B"/>
    <w:rsid w:val="001B79E5"/>
    <w:rsid w:val="001C010E"/>
    <w:rsid w:val="001C026D"/>
    <w:rsid w:val="001C14A2"/>
    <w:rsid w:val="001C1958"/>
    <w:rsid w:val="001C1CEF"/>
    <w:rsid w:val="001C2F99"/>
    <w:rsid w:val="001C3107"/>
    <w:rsid w:val="001C3243"/>
    <w:rsid w:val="001C35D5"/>
    <w:rsid w:val="001C3912"/>
    <w:rsid w:val="001C3ED1"/>
    <w:rsid w:val="001C43DB"/>
    <w:rsid w:val="001C72CA"/>
    <w:rsid w:val="001C7C90"/>
    <w:rsid w:val="001D08E1"/>
    <w:rsid w:val="001D14D7"/>
    <w:rsid w:val="001D19E4"/>
    <w:rsid w:val="001D25F2"/>
    <w:rsid w:val="001D2E8C"/>
    <w:rsid w:val="001D42B2"/>
    <w:rsid w:val="001D457D"/>
    <w:rsid w:val="001D4D1D"/>
    <w:rsid w:val="001D6CB5"/>
    <w:rsid w:val="001E047B"/>
    <w:rsid w:val="001E2776"/>
    <w:rsid w:val="001E2ED3"/>
    <w:rsid w:val="001E5796"/>
    <w:rsid w:val="001E5CC0"/>
    <w:rsid w:val="001E5F8E"/>
    <w:rsid w:val="001F0C11"/>
    <w:rsid w:val="001F1043"/>
    <w:rsid w:val="001F37ED"/>
    <w:rsid w:val="001F3DA8"/>
    <w:rsid w:val="001F423A"/>
    <w:rsid w:val="001F6030"/>
    <w:rsid w:val="001F6333"/>
    <w:rsid w:val="001F6B66"/>
    <w:rsid w:val="001F7B01"/>
    <w:rsid w:val="0020060C"/>
    <w:rsid w:val="0020129E"/>
    <w:rsid w:val="00201D17"/>
    <w:rsid w:val="00201D28"/>
    <w:rsid w:val="0020277B"/>
    <w:rsid w:val="00203D43"/>
    <w:rsid w:val="00204202"/>
    <w:rsid w:val="0020452D"/>
    <w:rsid w:val="00204909"/>
    <w:rsid w:val="00205037"/>
    <w:rsid w:val="00206845"/>
    <w:rsid w:val="0020684B"/>
    <w:rsid w:val="00207283"/>
    <w:rsid w:val="00207C60"/>
    <w:rsid w:val="002100CF"/>
    <w:rsid w:val="00210B3C"/>
    <w:rsid w:val="00210F0A"/>
    <w:rsid w:val="002112F2"/>
    <w:rsid w:val="0021139B"/>
    <w:rsid w:val="002114A2"/>
    <w:rsid w:val="0021167F"/>
    <w:rsid w:val="00212C75"/>
    <w:rsid w:val="002145E4"/>
    <w:rsid w:val="00214A38"/>
    <w:rsid w:val="002155B9"/>
    <w:rsid w:val="0021606D"/>
    <w:rsid w:val="002202BA"/>
    <w:rsid w:val="0022041C"/>
    <w:rsid w:val="002209D5"/>
    <w:rsid w:val="00220D37"/>
    <w:rsid w:val="00221647"/>
    <w:rsid w:val="00222160"/>
    <w:rsid w:val="002229CD"/>
    <w:rsid w:val="00222E35"/>
    <w:rsid w:val="00223201"/>
    <w:rsid w:val="00224039"/>
    <w:rsid w:val="0022481D"/>
    <w:rsid w:val="00224888"/>
    <w:rsid w:val="00224EB5"/>
    <w:rsid w:val="00225E21"/>
    <w:rsid w:val="002261E4"/>
    <w:rsid w:val="00226D65"/>
    <w:rsid w:val="002271F6"/>
    <w:rsid w:val="00230B0C"/>
    <w:rsid w:val="002327FF"/>
    <w:rsid w:val="00232E34"/>
    <w:rsid w:val="00232F06"/>
    <w:rsid w:val="00233342"/>
    <w:rsid w:val="00234630"/>
    <w:rsid w:val="002346E2"/>
    <w:rsid w:val="00234DE1"/>
    <w:rsid w:val="00235F6E"/>
    <w:rsid w:val="00236A01"/>
    <w:rsid w:val="00236C12"/>
    <w:rsid w:val="00236ED5"/>
    <w:rsid w:val="0023746B"/>
    <w:rsid w:val="0024010A"/>
    <w:rsid w:val="00240E99"/>
    <w:rsid w:val="00241017"/>
    <w:rsid w:val="00241AC5"/>
    <w:rsid w:val="002426B4"/>
    <w:rsid w:val="00243925"/>
    <w:rsid w:val="00243B08"/>
    <w:rsid w:val="00244362"/>
    <w:rsid w:val="002447F3"/>
    <w:rsid w:val="00244A88"/>
    <w:rsid w:val="002451BC"/>
    <w:rsid w:val="00245A2E"/>
    <w:rsid w:val="00246670"/>
    <w:rsid w:val="00246FB0"/>
    <w:rsid w:val="00247DAE"/>
    <w:rsid w:val="00247E30"/>
    <w:rsid w:val="00250309"/>
    <w:rsid w:val="0025070C"/>
    <w:rsid w:val="002510E9"/>
    <w:rsid w:val="00251369"/>
    <w:rsid w:val="00251455"/>
    <w:rsid w:val="00251A41"/>
    <w:rsid w:val="00252CBD"/>
    <w:rsid w:val="00252D66"/>
    <w:rsid w:val="00255BBB"/>
    <w:rsid w:val="002564BA"/>
    <w:rsid w:val="002575D9"/>
    <w:rsid w:val="00257711"/>
    <w:rsid w:val="00257997"/>
    <w:rsid w:val="002601B7"/>
    <w:rsid w:val="0026095C"/>
    <w:rsid w:val="00260C62"/>
    <w:rsid w:val="002617A0"/>
    <w:rsid w:val="00262470"/>
    <w:rsid w:val="00263ADE"/>
    <w:rsid w:val="00263EE1"/>
    <w:rsid w:val="00265D1F"/>
    <w:rsid w:val="002661C5"/>
    <w:rsid w:val="0026751B"/>
    <w:rsid w:val="0027054A"/>
    <w:rsid w:val="00271010"/>
    <w:rsid w:val="00271501"/>
    <w:rsid w:val="00271CBB"/>
    <w:rsid w:val="002737DF"/>
    <w:rsid w:val="0027495C"/>
    <w:rsid w:val="002758FF"/>
    <w:rsid w:val="00276C4B"/>
    <w:rsid w:val="002772C3"/>
    <w:rsid w:val="0027736E"/>
    <w:rsid w:val="00277F89"/>
    <w:rsid w:val="00280084"/>
    <w:rsid w:val="002804D2"/>
    <w:rsid w:val="00280864"/>
    <w:rsid w:val="00282A05"/>
    <w:rsid w:val="00283BE3"/>
    <w:rsid w:val="00284A0F"/>
    <w:rsid w:val="00284ADB"/>
    <w:rsid w:val="00284C06"/>
    <w:rsid w:val="00285753"/>
    <w:rsid w:val="00285F30"/>
    <w:rsid w:val="00285F9F"/>
    <w:rsid w:val="00287A20"/>
    <w:rsid w:val="00290367"/>
    <w:rsid w:val="00290A24"/>
    <w:rsid w:val="00291486"/>
    <w:rsid w:val="0029223A"/>
    <w:rsid w:val="0029228C"/>
    <w:rsid w:val="0029380E"/>
    <w:rsid w:val="002938E7"/>
    <w:rsid w:val="0029393D"/>
    <w:rsid w:val="002942E3"/>
    <w:rsid w:val="002945C5"/>
    <w:rsid w:val="00294E65"/>
    <w:rsid w:val="00294EEF"/>
    <w:rsid w:val="00294FFA"/>
    <w:rsid w:val="002954AA"/>
    <w:rsid w:val="00295CC2"/>
    <w:rsid w:val="00296F91"/>
    <w:rsid w:val="00297861"/>
    <w:rsid w:val="002A09A1"/>
    <w:rsid w:val="002A2B8D"/>
    <w:rsid w:val="002A2E27"/>
    <w:rsid w:val="002A32BF"/>
    <w:rsid w:val="002A3718"/>
    <w:rsid w:val="002A3A59"/>
    <w:rsid w:val="002A3C44"/>
    <w:rsid w:val="002A548C"/>
    <w:rsid w:val="002A569E"/>
    <w:rsid w:val="002A594C"/>
    <w:rsid w:val="002A5C92"/>
    <w:rsid w:val="002A6F4A"/>
    <w:rsid w:val="002A7297"/>
    <w:rsid w:val="002B05CA"/>
    <w:rsid w:val="002B05D9"/>
    <w:rsid w:val="002B18E8"/>
    <w:rsid w:val="002B2A96"/>
    <w:rsid w:val="002B32C2"/>
    <w:rsid w:val="002B45F5"/>
    <w:rsid w:val="002B6F64"/>
    <w:rsid w:val="002B7C81"/>
    <w:rsid w:val="002C10CE"/>
    <w:rsid w:val="002C1A64"/>
    <w:rsid w:val="002C25D0"/>
    <w:rsid w:val="002C2BEE"/>
    <w:rsid w:val="002C3123"/>
    <w:rsid w:val="002C40BA"/>
    <w:rsid w:val="002C4D31"/>
    <w:rsid w:val="002C508C"/>
    <w:rsid w:val="002C705B"/>
    <w:rsid w:val="002C73AE"/>
    <w:rsid w:val="002C7A9B"/>
    <w:rsid w:val="002D05EF"/>
    <w:rsid w:val="002D085E"/>
    <w:rsid w:val="002D204F"/>
    <w:rsid w:val="002D2406"/>
    <w:rsid w:val="002D2A3D"/>
    <w:rsid w:val="002D31C8"/>
    <w:rsid w:val="002D38EF"/>
    <w:rsid w:val="002D424D"/>
    <w:rsid w:val="002D4D63"/>
    <w:rsid w:val="002D5168"/>
    <w:rsid w:val="002D5A0B"/>
    <w:rsid w:val="002D63CB"/>
    <w:rsid w:val="002D7F9D"/>
    <w:rsid w:val="002E023F"/>
    <w:rsid w:val="002E07D3"/>
    <w:rsid w:val="002E1A87"/>
    <w:rsid w:val="002E1CFD"/>
    <w:rsid w:val="002E210D"/>
    <w:rsid w:val="002E379A"/>
    <w:rsid w:val="002E40CD"/>
    <w:rsid w:val="002E4888"/>
    <w:rsid w:val="002E5B05"/>
    <w:rsid w:val="002E627D"/>
    <w:rsid w:val="002E74F1"/>
    <w:rsid w:val="002F02E6"/>
    <w:rsid w:val="002F15FB"/>
    <w:rsid w:val="002F1643"/>
    <w:rsid w:val="002F16DC"/>
    <w:rsid w:val="002F2031"/>
    <w:rsid w:val="002F2CF3"/>
    <w:rsid w:val="002F3250"/>
    <w:rsid w:val="002F4013"/>
    <w:rsid w:val="002F43C3"/>
    <w:rsid w:val="002F43EE"/>
    <w:rsid w:val="002F469F"/>
    <w:rsid w:val="002F6951"/>
    <w:rsid w:val="002F6E23"/>
    <w:rsid w:val="002F732B"/>
    <w:rsid w:val="002F746E"/>
    <w:rsid w:val="002F7AFB"/>
    <w:rsid w:val="002F7F90"/>
    <w:rsid w:val="00300398"/>
    <w:rsid w:val="0030086D"/>
    <w:rsid w:val="003011EB"/>
    <w:rsid w:val="00301868"/>
    <w:rsid w:val="00301E7D"/>
    <w:rsid w:val="00302914"/>
    <w:rsid w:val="00302B84"/>
    <w:rsid w:val="003057E8"/>
    <w:rsid w:val="00305D3B"/>
    <w:rsid w:val="00305EB7"/>
    <w:rsid w:val="00306133"/>
    <w:rsid w:val="003062BE"/>
    <w:rsid w:val="00307323"/>
    <w:rsid w:val="00307DD0"/>
    <w:rsid w:val="00307DEA"/>
    <w:rsid w:val="00307F1A"/>
    <w:rsid w:val="003101F6"/>
    <w:rsid w:val="00310446"/>
    <w:rsid w:val="00310881"/>
    <w:rsid w:val="003109A8"/>
    <w:rsid w:val="003109DD"/>
    <w:rsid w:val="00310B74"/>
    <w:rsid w:val="0031101D"/>
    <w:rsid w:val="00311534"/>
    <w:rsid w:val="003123CE"/>
    <w:rsid w:val="003129B6"/>
    <w:rsid w:val="00313137"/>
    <w:rsid w:val="0031331E"/>
    <w:rsid w:val="00313E75"/>
    <w:rsid w:val="003147F5"/>
    <w:rsid w:val="0031491F"/>
    <w:rsid w:val="00317B21"/>
    <w:rsid w:val="00317DA6"/>
    <w:rsid w:val="0032194F"/>
    <w:rsid w:val="00321ECF"/>
    <w:rsid w:val="00322859"/>
    <w:rsid w:val="003235F2"/>
    <w:rsid w:val="0032371A"/>
    <w:rsid w:val="00323780"/>
    <w:rsid w:val="00323E77"/>
    <w:rsid w:val="0032431E"/>
    <w:rsid w:val="00324C29"/>
    <w:rsid w:val="00325BE3"/>
    <w:rsid w:val="00327FA2"/>
    <w:rsid w:val="003324BE"/>
    <w:rsid w:val="003350ED"/>
    <w:rsid w:val="00335180"/>
    <w:rsid w:val="0033561B"/>
    <w:rsid w:val="00335872"/>
    <w:rsid w:val="003358B1"/>
    <w:rsid w:val="00335C0B"/>
    <w:rsid w:val="00336B7A"/>
    <w:rsid w:val="00336DB6"/>
    <w:rsid w:val="00337BBE"/>
    <w:rsid w:val="00337C6B"/>
    <w:rsid w:val="00340BF5"/>
    <w:rsid w:val="00341B73"/>
    <w:rsid w:val="00342304"/>
    <w:rsid w:val="003428E6"/>
    <w:rsid w:val="00343184"/>
    <w:rsid w:val="0034367F"/>
    <w:rsid w:val="00343920"/>
    <w:rsid w:val="00343AD6"/>
    <w:rsid w:val="0034427B"/>
    <w:rsid w:val="00345082"/>
    <w:rsid w:val="003452DC"/>
    <w:rsid w:val="00345E68"/>
    <w:rsid w:val="00346226"/>
    <w:rsid w:val="0034714A"/>
    <w:rsid w:val="003474D7"/>
    <w:rsid w:val="00347830"/>
    <w:rsid w:val="003478D0"/>
    <w:rsid w:val="00347D0F"/>
    <w:rsid w:val="00350F83"/>
    <w:rsid w:val="003510B3"/>
    <w:rsid w:val="003513C5"/>
    <w:rsid w:val="00352AA0"/>
    <w:rsid w:val="00352ECA"/>
    <w:rsid w:val="003537ED"/>
    <w:rsid w:val="00354428"/>
    <w:rsid w:val="003550F5"/>
    <w:rsid w:val="0035653A"/>
    <w:rsid w:val="00356659"/>
    <w:rsid w:val="00356D70"/>
    <w:rsid w:val="00356EF1"/>
    <w:rsid w:val="00360E01"/>
    <w:rsid w:val="003613D4"/>
    <w:rsid w:val="00361853"/>
    <w:rsid w:val="00361D6A"/>
    <w:rsid w:val="003643FD"/>
    <w:rsid w:val="00364824"/>
    <w:rsid w:val="0036514C"/>
    <w:rsid w:val="003656BC"/>
    <w:rsid w:val="00365AEC"/>
    <w:rsid w:val="00366D93"/>
    <w:rsid w:val="00370373"/>
    <w:rsid w:val="0037104B"/>
    <w:rsid w:val="00371578"/>
    <w:rsid w:val="00372CEC"/>
    <w:rsid w:val="00373B00"/>
    <w:rsid w:val="00373B9F"/>
    <w:rsid w:val="0037426A"/>
    <w:rsid w:val="00375245"/>
    <w:rsid w:val="00375E44"/>
    <w:rsid w:val="00376794"/>
    <w:rsid w:val="0038026D"/>
    <w:rsid w:val="00380F63"/>
    <w:rsid w:val="00382160"/>
    <w:rsid w:val="00383FC8"/>
    <w:rsid w:val="00384AFA"/>
    <w:rsid w:val="00385154"/>
    <w:rsid w:val="00385E42"/>
    <w:rsid w:val="003860A9"/>
    <w:rsid w:val="003864C3"/>
    <w:rsid w:val="00386FA1"/>
    <w:rsid w:val="003877F2"/>
    <w:rsid w:val="0038780D"/>
    <w:rsid w:val="00390AAE"/>
    <w:rsid w:val="00390E20"/>
    <w:rsid w:val="003923EF"/>
    <w:rsid w:val="00392652"/>
    <w:rsid w:val="00393716"/>
    <w:rsid w:val="003961B0"/>
    <w:rsid w:val="00396B9C"/>
    <w:rsid w:val="0039733B"/>
    <w:rsid w:val="003A0501"/>
    <w:rsid w:val="003A06A8"/>
    <w:rsid w:val="003A0C88"/>
    <w:rsid w:val="003A1558"/>
    <w:rsid w:val="003A1901"/>
    <w:rsid w:val="003A1F98"/>
    <w:rsid w:val="003A2E32"/>
    <w:rsid w:val="003A3628"/>
    <w:rsid w:val="003A3B87"/>
    <w:rsid w:val="003A5480"/>
    <w:rsid w:val="003A728E"/>
    <w:rsid w:val="003A7464"/>
    <w:rsid w:val="003A7CF3"/>
    <w:rsid w:val="003A7EB4"/>
    <w:rsid w:val="003B0459"/>
    <w:rsid w:val="003B2127"/>
    <w:rsid w:val="003B2778"/>
    <w:rsid w:val="003B362F"/>
    <w:rsid w:val="003B38D5"/>
    <w:rsid w:val="003B3B19"/>
    <w:rsid w:val="003B4204"/>
    <w:rsid w:val="003B4444"/>
    <w:rsid w:val="003B46A7"/>
    <w:rsid w:val="003B67F1"/>
    <w:rsid w:val="003C0111"/>
    <w:rsid w:val="003C19F0"/>
    <w:rsid w:val="003C2084"/>
    <w:rsid w:val="003C22AF"/>
    <w:rsid w:val="003C25E7"/>
    <w:rsid w:val="003C28FB"/>
    <w:rsid w:val="003C3019"/>
    <w:rsid w:val="003C3059"/>
    <w:rsid w:val="003C3E47"/>
    <w:rsid w:val="003C41AA"/>
    <w:rsid w:val="003C5453"/>
    <w:rsid w:val="003C6403"/>
    <w:rsid w:val="003C652E"/>
    <w:rsid w:val="003C68E7"/>
    <w:rsid w:val="003C68FC"/>
    <w:rsid w:val="003C6BEE"/>
    <w:rsid w:val="003C6EAD"/>
    <w:rsid w:val="003C7082"/>
    <w:rsid w:val="003C7B1D"/>
    <w:rsid w:val="003C7C30"/>
    <w:rsid w:val="003C7E1F"/>
    <w:rsid w:val="003D06F6"/>
    <w:rsid w:val="003D0B95"/>
    <w:rsid w:val="003D0EBD"/>
    <w:rsid w:val="003D11C1"/>
    <w:rsid w:val="003D16A0"/>
    <w:rsid w:val="003D1839"/>
    <w:rsid w:val="003D1E54"/>
    <w:rsid w:val="003D2590"/>
    <w:rsid w:val="003D3033"/>
    <w:rsid w:val="003D30A5"/>
    <w:rsid w:val="003D3456"/>
    <w:rsid w:val="003D3480"/>
    <w:rsid w:val="003D406C"/>
    <w:rsid w:val="003D511F"/>
    <w:rsid w:val="003D6B5F"/>
    <w:rsid w:val="003D7BE3"/>
    <w:rsid w:val="003E0A49"/>
    <w:rsid w:val="003E0C2D"/>
    <w:rsid w:val="003E17B3"/>
    <w:rsid w:val="003E2916"/>
    <w:rsid w:val="003E3288"/>
    <w:rsid w:val="003E3E18"/>
    <w:rsid w:val="003E4224"/>
    <w:rsid w:val="003E4680"/>
    <w:rsid w:val="003E6F03"/>
    <w:rsid w:val="003E75F8"/>
    <w:rsid w:val="003E7656"/>
    <w:rsid w:val="003F06A3"/>
    <w:rsid w:val="003F09A7"/>
    <w:rsid w:val="003F15FD"/>
    <w:rsid w:val="003F27D1"/>
    <w:rsid w:val="003F284F"/>
    <w:rsid w:val="003F342D"/>
    <w:rsid w:val="003F3905"/>
    <w:rsid w:val="003F40A8"/>
    <w:rsid w:val="003F44C6"/>
    <w:rsid w:val="003F481F"/>
    <w:rsid w:val="003F6684"/>
    <w:rsid w:val="003F74E1"/>
    <w:rsid w:val="003F762F"/>
    <w:rsid w:val="003F772E"/>
    <w:rsid w:val="003F782B"/>
    <w:rsid w:val="003F797C"/>
    <w:rsid w:val="00400BAE"/>
    <w:rsid w:val="00400D61"/>
    <w:rsid w:val="004014C6"/>
    <w:rsid w:val="00401520"/>
    <w:rsid w:val="00402D4D"/>
    <w:rsid w:val="0040310F"/>
    <w:rsid w:val="0040424C"/>
    <w:rsid w:val="00405003"/>
    <w:rsid w:val="004050C4"/>
    <w:rsid w:val="00405431"/>
    <w:rsid w:val="00405A39"/>
    <w:rsid w:val="00405F33"/>
    <w:rsid w:val="004061E7"/>
    <w:rsid w:val="004065A6"/>
    <w:rsid w:val="004068AD"/>
    <w:rsid w:val="00406CE8"/>
    <w:rsid w:val="004073E4"/>
    <w:rsid w:val="00407D5E"/>
    <w:rsid w:val="00410CEE"/>
    <w:rsid w:val="00410D90"/>
    <w:rsid w:val="00411257"/>
    <w:rsid w:val="004112A7"/>
    <w:rsid w:val="0041152E"/>
    <w:rsid w:val="004123EB"/>
    <w:rsid w:val="00412C0D"/>
    <w:rsid w:val="004147CE"/>
    <w:rsid w:val="00414836"/>
    <w:rsid w:val="00414D4B"/>
    <w:rsid w:val="00415BD1"/>
    <w:rsid w:val="0041692B"/>
    <w:rsid w:val="004174F7"/>
    <w:rsid w:val="004178B2"/>
    <w:rsid w:val="004179A2"/>
    <w:rsid w:val="00417F13"/>
    <w:rsid w:val="0042019F"/>
    <w:rsid w:val="00421366"/>
    <w:rsid w:val="0042157B"/>
    <w:rsid w:val="004215C1"/>
    <w:rsid w:val="00422122"/>
    <w:rsid w:val="00423156"/>
    <w:rsid w:val="00423F65"/>
    <w:rsid w:val="004244D3"/>
    <w:rsid w:val="0042628E"/>
    <w:rsid w:val="00426B18"/>
    <w:rsid w:val="00427028"/>
    <w:rsid w:val="004276FC"/>
    <w:rsid w:val="00427D1F"/>
    <w:rsid w:val="0043128C"/>
    <w:rsid w:val="00431BD5"/>
    <w:rsid w:val="00431C5E"/>
    <w:rsid w:val="004322B9"/>
    <w:rsid w:val="004322EA"/>
    <w:rsid w:val="0043236F"/>
    <w:rsid w:val="004324DA"/>
    <w:rsid w:val="0043459E"/>
    <w:rsid w:val="00434771"/>
    <w:rsid w:val="00435702"/>
    <w:rsid w:val="00435AF4"/>
    <w:rsid w:val="00436117"/>
    <w:rsid w:val="00436849"/>
    <w:rsid w:val="00436911"/>
    <w:rsid w:val="00436BC8"/>
    <w:rsid w:val="004372E3"/>
    <w:rsid w:val="004408FB"/>
    <w:rsid w:val="00440C6E"/>
    <w:rsid w:val="00442323"/>
    <w:rsid w:val="00442823"/>
    <w:rsid w:val="0044347E"/>
    <w:rsid w:val="004435C8"/>
    <w:rsid w:val="00443646"/>
    <w:rsid w:val="00443E0D"/>
    <w:rsid w:val="00443EF9"/>
    <w:rsid w:val="0044429A"/>
    <w:rsid w:val="00444442"/>
    <w:rsid w:val="0044491D"/>
    <w:rsid w:val="00444A3D"/>
    <w:rsid w:val="00444B28"/>
    <w:rsid w:val="00445196"/>
    <w:rsid w:val="004455C8"/>
    <w:rsid w:val="004473BF"/>
    <w:rsid w:val="00451701"/>
    <w:rsid w:val="004520DA"/>
    <w:rsid w:val="00452279"/>
    <w:rsid w:val="004538E8"/>
    <w:rsid w:val="004540E8"/>
    <w:rsid w:val="00454F8E"/>
    <w:rsid w:val="0045528E"/>
    <w:rsid w:val="0045557E"/>
    <w:rsid w:val="00455584"/>
    <w:rsid w:val="00456C05"/>
    <w:rsid w:val="00456C14"/>
    <w:rsid w:val="00456CDA"/>
    <w:rsid w:val="00457DFC"/>
    <w:rsid w:val="0046037B"/>
    <w:rsid w:val="004607E2"/>
    <w:rsid w:val="004610FC"/>
    <w:rsid w:val="004617B2"/>
    <w:rsid w:val="0046191A"/>
    <w:rsid w:val="00461D6C"/>
    <w:rsid w:val="00462CB0"/>
    <w:rsid w:val="0046337D"/>
    <w:rsid w:val="00463C14"/>
    <w:rsid w:val="00464020"/>
    <w:rsid w:val="0046457F"/>
    <w:rsid w:val="00465285"/>
    <w:rsid w:val="004667B0"/>
    <w:rsid w:val="00467A7C"/>
    <w:rsid w:val="004704DD"/>
    <w:rsid w:val="004705C0"/>
    <w:rsid w:val="004708B3"/>
    <w:rsid w:val="0047100B"/>
    <w:rsid w:val="0047107E"/>
    <w:rsid w:val="004712E0"/>
    <w:rsid w:val="00473028"/>
    <w:rsid w:val="00473D9B"/>
    <w:rsid w:val="004743C5"/>
    <w:rsid w:val="004747B1"/>
    <w:rsid w:val="004778D8"/>
    <w:rsid w:val="00480238"/>
    <w:rsid w:val="00480BB7"/>
    <w:rsid w:val="00480D8A"/>
    <w:rsid w:val="004815DC"/>
    <w:rsid w:val="00482D2C"/>
    <w:rsid w:val="0048513F"/>
    <w:rsid w:val="00485559"/>
    <w:rsid w:val="004855EB"/>
    <w:rsid w:val="00485BF2"/>
    <w:rsid w:val="004862CD"/>
    <w:rsid w:val="004874C2"/>
    <w:rsid w:val="00490B73"/>
    <w:rsid w:val="00490BF9"/>
    <w:rsid w:val="00490E60"/>
    <w:rsid w:val="00491A16"/>
    <w:rsid w:val="00493337"/>
    <w:rsid w:val="00493404"/>
    <w:rsid w:val="00493621"/>
    <w:rsid w:val="00493E9E"/>
    <w:rsid w:val="004948B4"/>
    <w:rsid w:val="004951FE"/>
    <w:rsid w:val="004960AC"/>
    <w:rsid w:val="004961D1"/>
    <w:rsid w:val="00496C96"/>
    <w:rsid w:val="00496EF0"/>
    <w:rsid w:val="004A07B9"/>
    <w:rsid w:val="004A148A"/>
    <w:rsid w:val="004A17EE"/>
    <w:rsid w:val="004A192A"/>
    <w:rsid w:val="004A26C1"/>
    <w:rsid w:val="004A3066"/>
    <w:rsid w:val="004A319F"/>
    <w:rsid w:val="004A3B47"/>
    <w:rsid w:val="004A5CB5"/>
    <w:rsid w:val="004A6620"/>
    <w:rsid w:val="004A6886"/>
    <w:rsid w:val="004B013E"/>
    <w:rsid w:val="004B0ACB"/>
    <w:rsid w:val="004B1255"/>
    <w:rsid w:val="004B1561"/>
    <w:rsid w:val="004B1DF6"/>
    <w:rsid w:val="004B216B"/>
    <w:rsid w:val="004B24AD"/>
    <w:rsid w:val="004B276B"/>
    <w:rsid w:val="004B37E4"/>
    <w:rsid w:val="004B3813"/>
    <w:rsid w:val="004B3AA1"/>
    <w:rsid w:val="004B3E28"/>
    <w:rsid w:val="004B44B3"/>
    <w:rsid w:val="004B476E"/>
    <w:rsid w:val="004B4DBC"/>
    <w:rsid w:val="004B520C"/>
    <w:rsid w:val="004B6248"/>
    <w:rsid w:val="004B666D"/>
    <w:rsid w:val="004B6898"/>
    <w:rsid w:val="004B6BEA"/>
    <w:rsid w:val="004C1A62"/>
    <w:rsid w:val="004C1E9D"/>
    <w:rsid w:val="004C26B2"/>
    <w:rsid w:val="004C2D6B"/>
    <w:rsid w:val="004C3DA0"/>
    <w:rsid w:val="004C6265"/>
    <w:rsid w:val="004C7DF7"/>
    <w:rsid w:val="004D0626"/>
    <w:rsid w:val="004D1440"/>
    <w:rsid w:val="004D1A55"/>
    <w:rsid w:val="004D2165"/>
    <w:rsid w:val="004D271E"/>
    <w:rsid w:val="004D2EE8"/>
    <w:rsid w:val="004D2F3E"/>
    <w:rsid w:val="004D613B"/>
    <w:rsid w:val="004D64F3"/>
    <w:rsid w:val="004D67A2"/>
    <w:rsid w:val="004D6CFD"/>
    <w:rsid w:val="004E1402"/>
    <w:rsid w:val="004E17DA"/>
    <w:rsid w:val="004E1E70"/>
    <w:rsid w:val="004E1EBD"/>
    <w:rsid w:val="004E2B6B"/>
    <w:rsid w:val="004E5A23"/>
    <w:rsid w:val="004E6489"/>
    <w:rsid w:val="004E66DC"/>
    <w:rsid w:val="004E6B28"/>
    <w:rsid w:val="004F0123"/>
    <w:rsid w:val="004F0382"/>
    <w:rsid w:val="004F11F9"/>
    <w:rsid w:val="004F211B"/>
    <w:rsid w:val="004F21A6"/>
    <w:rsid w:val="004F2440"/>
    <w:rsid w:val="004F29D9"/>
    <w:rsid w:val="004F3E6C"/>
    <w:rsid w:val="004F4317"/>
    <w:rsid w:val="004F4534"/>
    <w:rsid w:val="004F4DDC"/>
    <w:rsid w:val="004F4F0F"/>
    <w:rsid w:val="004F595C"/>
    <w:rsid w:val="004F673B"/>
    <w:rsid w:val="004F69F1"/>
    <w:rsid w:val="004F7263"/>
    <w:rsid w:val="004F7634"/>
    <w:rsid w:val="004F7BC7"/>
    <w:rsid w:val="004F7E56"/>
    <w:rsid w:val="00500644"/>
    <w:rsid w:val="0050064C"/>
    <w:rsid w:val="00500CE7"/>
    <w:rsid w:val="00500D99"/>
    <w:rsid w:val="00501EC4"/>
    <w:rsid w:val="0050220C"/>
    <w:rsid w:val="00502A47"/>
    <w:rsid w:val="00502DAC"/>
    <w:rsid w:val="00502FED"/>
    <w:rsid w:val="00503316"/>
    <w:rsid w:val="00503E0B"/>
    <w:rsid w:val="0050409B"/>
    <w:rsid w:val="00504834"/>
    <w:rsid w:val="00505147"/>
    <w:rsid w:val="00506B9C"/>
    <w:rsid w:val="00506D2A"/>
    <w:rsid w:val="00507666"/>
    <w:rsid w:val="00510099"/>
    <w:rsid w:val="0051217B"/>
    <w:rsid w:val="0051350E"/>
    <w:rsid w:val="005138DD"/>
    <w:rsid w:val="00513F62"/>
    <w:rsid w:val="005148C6"/>
    <w:rsid w:val="00515F26"/>
    <w:rsid w:val="0051669D"/>
    <w:rsid w:val="00517516"/>
    <w:rsid w:val="00517666"/>
    <w:rsid w:val="005179C2"/>
    <w:rsid w:val="0052009B"/>
    <w:rsid w:val="00520AF4"/>
    <w:rsid w:val="00522A24"/>
    <w:rsid w:val="00522F79"/>
    <w:rsid w:val="005255DF"/>
    <w:rsid w:val="00525BBF"/>
    <w:rsid w:val="00525C4C"/>
    <w:rsid w:val="00525F71"/>
    <w:rsid w:val="005260A9"/>
    <w:rsid w:val="00526817"/>
    <w:rsid w:val="00526C2A"/>
    <w:rsid w:val="00527A22"/>
    <w:rsid w:val="0053078A"/>
    <w:rsid w:val="00530D94"/>
    <w:rsid w:val="00531854"/>
    <w:rsid w:val="00532703"/>
    <w:rsid w:val="005353E8"/>
    <w:rsid w:val="00535C79"/>
    <w:rsid w:val="00537CC1"/>
    <w:rsid w:val="005404B0"/>
    <w:rsid w:val="00540F21"/>
    <w:rsid w:val="00541C86"/>
    <w:rsid w:val="00542909"/>
    <w:rsid w:val="00542A85"/>
    <w:rsid w:val="00542D51"/>
    <w:rsid w:val="00543B13"/>
    <w:rsid w:val="005444CE"/>
    <w:rsid w:val="00545246"/>
    <w:rsid w:val="00545B42"/>
    <w:rsid w:val="005465C3"/>
    <w:rsid w:val="0054673A"/>
    <w:rsid w:val="005474D6"/>
    <w:rsid w:val="005513F2"/>
    <w:rsid w:val="0055179C"/>
    <w:rsid w:val="00551862"/>
    <w:rsid w:val="00551FEF"/>
    <w:rsid w:val="005522A8"/>
    <w:rsid w:val="00552A26"/>
    <w:rsid w:val="00552D7C"/>
    <w:rsid w:val="00552E32"/>
    <w:rsid w:val="00553177"/>
    <w:rsid w:val="00553442"/>
    <w:rsid w:val="0055385B"/>
    <w:rsid w:val="005548F6"/>
    <w:rsid w:val="00556BD4"/>
    <w:rsid w:val="0055718C"/>
    <w:rsid w:val="00557C3F"/>
    <w:rsid w:val="00557F11"/>
    <w:rsid w:val="005617D6"/>
    <w:rsid w:val="00561824"/>
    <w:rsid w:val="00562F6A"/>
    <w:rsid w:val="00564C0F"/>
    <w:rsid w:val="00565EB6"/>
    <w:rsid w:val="005674BC"/>
    <w:rsid w:val="00567E42"/>
    <w:rsid w:val="005703E6"/>
    <w:rsid w:val="00570B32"/>
    <w:rsid w:val="00570DF0"/>
    <w:rsid w:val="00570E29"/>
    <w:rsid w:val="00570F79"/>
    <w:rsid w:val="0057162D"/>
    <w:rsid w:val="00571D98"/>
    <w:rsid w:val="0057285D"/>
    <w:rsid w:val="00572EFB"/>
    <w:rsid w:val="005734F3"/>
    <w:rsid w:val="00573754"/>
    <w:rsid w:val="00573A90"/>
    <w:rsid w:val="00573C20"/>
    <w:rsid w:val="005746D5"/>
    <w:rsid w:val="005764C0"/>
    <w:rsid w:val="00576B3E"/>
    <w:rsid w:val="00576C2E"/>
    <w:rsid w:val="0057720C"/>
    <w:rsid w:val="00577A04"/>
    <w:rsid w:val="00577B40"/>
    <w:rsid w:val="00580B11"/>
    <w:rsid w:val="005816B3"/>
    <w:rsid w:val="00581E38"/>
    <w:rsid w:val="005822E3"/>
    <w:rsid w:val="0058261E"/>
    <w:rsid w:val="00583974"/>
    <w:rsid w:val="0058409B"/>
    <w:rsid w:val="00584862"/>
    <w:rsid w:val="00584A31"/>
    <w:rsid w:val="00584BD0"/>
    <w:rsid w:val="00585E91"/>
    <w:rsid w:val="00587474"/>
    <w:rsid w:val="00587C5B"/>
    <w:rsid w:val="00587F8B"/>
    <w:rsid w:val="00590011"/>
    <w:rsid w:val="005901BE"/>
    <w:rsid w:val="00590FF8"/>
    <w:rsid w:val="0059128C"/>
    <w:rsid w:val="00591340"/>
    <w:rsid w:val="0059139E"/>
    <w:rsid w:val="0059143F"/>
    <w:rsid w:val="0059158C"/>
    <w:rsid w:val="0059159E"/>
    <w:rsid w:val="00592AEB"/>
    <w:rsid w:val="005930C2"/>
    <w:rsid w:val="0059315F"/>
    <w:rsid w:val="005939AA"/>
    <w:rsid w:val="00594041"/>
    <w:rsid w:val="00594999"/>
    <w:rsid w:val="00597218"/>
    <w:rsid w:val="00597ACE"/>
    <w:rsid w:val="00597DF9"/>
    <w:rsid w:val="005A0432"/>
    <w:rsid w:val="005A0825"/>
    <w:rsid w:val="005A1467"/>
    <w:rsid w:val="005A25E1"/>
    <w:rsid w:val="005A2B29"/>
    <w:rsid w:val="005A2C2F"/>
    <w:rsid w:val="005A3843"/>
    <w:rsid w:val="005A3911"/>
    <w:rsid w:val="005A3D68"/>
    <w:rsid w:val="005A3FE7"/>
    <w:rsid w:val="005A40B4"/>
    <w:rsid w:val="005A5C2A"/>
    <w:rsid w:val="005A64E2"/>
    <w:rsid w:val="005A6E15"/>
    <w:rsid w:val="005B0383"/>
    <w:rsid w:val="005B0447"/>
    <w:rsid w:val="005B10C0"/>
    <w:rsid w:val="005B1DDB"/>
    <w:rsid w:val="005B2D25"/>
    <w:rsid w:val="005B2E81"/>
    <w:rsid w:val="005B32FA"/>
    <w:rsid w:val="005B44B1"/>
    <w:rsid w:val="005B4A30"/>
    <w:rsid w:val="005B51A0"/>
    <w:rsid w:val="005B53CC"/>
    <w:rsid w:val="005B5B9B"/>
    <w:rsid w:val="005B6079"/>
    <w:rsid w:val="005B6380"/>
    <w:rsid w:val="005B6384"/>
    <w:rsid w:val="005B692E"/>
    <w:rsid w:val="005B7BE9"/>
    <w:rsid w:val="005C09ED"/>
    <w:rsid w:val="005C1BB1"/>
    <w:rsid w:val="005C1DF1"/>
    <w:rsid w:val="005C217E"/>
    <w:rsid w:val="005C26D9"/>
    <w:rsid w:val="005C37A0"/>
    <w:rsid w:val="005C3F10"/>
    <w:rsid w:val="005C4CB0"/>
    <w:rsid w:val="005C564D"/>
    <w:rsid w:val="005C5C37"/>
    <w:rsid w:val="005C7BED"/>
    <w:rsid w:val="005C7FE1"/>
    <w:rsid w:val="005D1259"/>
    <w:rsid w:val="005D2105"/>
    <w:rsid w:val="005D4CF1"/>
    <w:rsid w:val="005D5493"/>
    <w:rsid w:val="005D565A"/>
    <w:rsid w:val="005D5F64"/>
    <w:rsid w:val="005D6905"/>
    <w:rsid w:val="005E1384"/>
    <w:rsid w:val="005E1EC7"/>
    <w:rsid w:val="005E232F"/>
    <w:rsid w:val="005E34EC"/>
    <w:rsid w:val="005E3877"/>
    <w:rsid w:val="005E4A1E"/>
    <w:rsid w:val="005E572B"/>
    <w:rsid w:val="005E5D0E"/>
    <w:rsid w:val="005E6243"/>
    <w:rsid w:val="005E7207"/>
    <w:rsid w:val="005F087D"/>
    <w:rsid w:val="005F0A88"/>
    <w:rsid w:val="005F0DC3"/>
    <w:rsid w:val="005F0FA8"/>
    <w:rsid w:val="005F1226"/>
    <w:rsid w:val="005F1712"/>
    <w:rsid w:val="005F26D6"/>
    <w:rsid w:val="005F27AF"/>
    <w:rsid w:val="005F29A6"/>
    <w:rsid w:val="005F2EDB"/>
    <w:rsid w:val="005F4E11"/>
    <w:rsid w:val="005F5575"/>
    <w:rsid w:val="005F5612"/>
    <w:rsid w:val="005F5AEE"/>
    <w:rsid w:val="005F5FAA"/>
    <w:rsid w:val="005F71C5"/>
    <w:rsid w:val="00600B3F"/>
    <w:rsid w:val="00600BFB"/>
    <w:rsid w:val="006015B0"/>
    <w:rsid w:val="00601DB0"/>
    <w:rsid w:val="006028EB"/>
    <w:rsid w:val="00602B30"/>
    <w:rsid w:val="00602D76"/>
    <w:rsid w:val="0060365C"/>
    <w:rsid w:val="006037B7"/>
    <w:rsid w:val="00603E08"/>
    <w:rsid w:val="00603FAB"/>
    <w:rsid w:val="006045BA"/>
    <w:rsid w:val="006063B3"/>
    <w:rsid w:val="006063EA"/>
    <w:rsid w:val="006065AC"/>
    <w:rsid w:val="0060750E"/>
    <w:rsid w:val="0060775D"/>
    <w:rsid w:val="006078B7"/>
    <w:rsid w:val="0060798A"/>
    <w:rsid w:val="00611727"/>
    <w:rsid w:val="006118AD"/>
    <w:rsid w:val="00611D91"/>
    <w:rsid w:val="0061285F"/>
    <w:rsid w:val="0061384E"/>
    <w:rsid w:val="00613A16"/>
    <w:rsid w:val="0061678E"/>
    <w:rsid w:val="00616884"/>
    <w:rsid w:val="00617A83"/>
    <w:rsid w:val="00620386"/>
    <w:rsid w:val="006213C2"/>
    <w:rsid w:val="00621693"/>
    <w:rsid w:val="00621C7E"/>
    <w:rsid w:val="006220B2"/>
    <w:rsid w:val="006225BA"/>
    <w:rsid w:val="00622A1B"/>
    <w:rsid w:val="00622C51"/>
    <w:rsid w:val="00623080"/>
    <w:rsid w:val="0062310D"/>
    <w:rsid w:val="00623B3B"/>
    <w:rsid w:val="00623EED"/>
    <w:rsid w:val="006243B8"/>
    <w:rsid w:val="00625856"/>
    <w:rsid w:val="00625C90"/>
    <w:rsid w:val="006260B4"/>
    <w:rsid w:val="00626BA0"/>
    <w:rsid w:val="0062734D"/>
    <w:rsid w:val="006301EB"/>
    <w:rsid w:val="0063020D"/>
    <w:rsid w:val="00630EAC"/>
    <w:rsid w:val="00631DC4"/>
    <w:rsid w:val="00631EED"/>
    <w:rsid w:val="006322D0"/>
    <w:rsid w:val="00634005"/>
    <w:rsid w:val="00634066"/>
    <w:rsid w:val="006340CE"/>
    <w:rsid w:val="0063474A"/>
    <w:rsid w:val="00635011"/>
    <w:rsid w:val="0063527A"/>
    <w:rsid w:val="00635333"/>
    <w:rsid w:val="00635D8E"/>
    <w:rsid w:val="00636057"/>
    <w:rsid w:val="00636925"/>
    <w:rsid w:val="00636BD3"/>
    <w:rsid w:val="006371DE"/>
    <w:rsid w:val="00637811"/>
    <w:rsid w:val="0064061F"/>
    <w:rsid w:val="006406BC"/>
    <w:rsid w:val="00640719"/>
    <w:rsid w:val="00641814"/>
    <w:rsid w:val="00641F08"/>
    <w:rsid w:val="00643B35"/>
    <w:rsid w:val="006445CD"/>
    <w:rsid w:val="00644D1F"/>
    <w:rsid w:val="006452B2"/>
    <w:rsid w:val="00645514"/>
    <w:rsid w:val="006460B5"/>
    <w:rsid w:val="00647F19"/>
    <w:rsid w:val="00647FF6"/>
    <w:rsid w:val="00650A33"/>
    <w:rsid w:val="00651B9F"/>
    <w:rsid w:val="00652386"/>
    <w:rsid w:val="00652707"/>
    <w:rsid w:val="00654E22"/>
    <w:rsid w:val="00654FBF"/>
    <w:rsid w:val="00655176"/>
    <w:rsid w:val="006559FB"/>
    <w:rsid w:val="00657A6C"/>
    <w:rsid w:val="00660EBD"/>
    <w:rsid w:val="0066171A"/>
    <w:rsid w:val="00662B59"/>
    <w:rsid w:val="00664699"/>
    <w:rsid w:val="00666C93"/>
    <w:rsid w:val="00666D8B"/>
    <w:rsid w:val="0066757A"/>
    <w:rsid w:val="00667952"/>
    <w:rsid w:val="0067037D"/>
    <w:rsid w:val="0067071F"/>
    <w:rsid w:val="006707EE"/>
    <w:rsid w:val="0067186D"/>
    <w:rsid w:val="00671EC3"/>
    <w:rsid w:val="00672B95"/>
    <w:rsid w:val="006734CB"/>
    <w:rsid w:val="00674329"/>
    <w:rsid w:val="00674B64"/>
    <w:rsid w:val="00675BE1"/>
    <w:rsid w:val="00675BEB"/>
    <w:rsid w:val="00676606"/>
    <w:rsid w:val="00676BA1"/>
    <w:rsid w:val="00677022"/>
    <w:rsid w:val="006801E6"/>
    <w:rsid w:val="00680B15"/>
    <w:rsid w:val="00681E78"/>
    <w:rsid w:val="00682486"/>
    <w:rsid w:val="00682F75"/>
    <w:rsid w:val="0068448A"/>
    <w:rsid w:val="006846A6"/>
    <w:rsid w:val="00685D00"/>
    <w:rsid w:val="00686529"/>
    <w:rsid w:val="00686773"/>
    <w:rsid w:val="00687927"/>
    <w:rsid w:val="006902DC"/>
    <w:rsid w:val="00690770"/>
    <w:rsid w:val="00691814"/>
    <w:rsid w:val="00692304"/>
    <w:rsid w:val="006925AD"/>
    <w:rsid w:val="0069279F"/>
    <w:rsid w:val="006934A7"/>
    <w:rsid w:val="00693D27"/>
    <w:rsid w:val="00693FBC"/>
    <w:rsid w:val="006951BE"/>
    <w:rsid w:val="006960D9"/>
    <w:rsid w:val="006966E8"/>
    <w:rsid w:val="00696CD5"/>
    <w:rsid w:val="00696CDF"/>
    <w:rsid w:val="0069715E"/>
    <w:rsid w:val="006A0839"/>
    <w:rsid w:val="006A095C"/>
    <w:rsid w:val="006A0A4C"/>
    <w:rsid w:val="006A40D4"/>
    <w:rsid w:val="006A42BB"/>
    <w:rsid w:val="006A44AD"/>
    <w:rsid w:val="006A4AF1"/>
    <w:rsid w:val="006A5B4E"/>
    <w:rsid w:val="006A635F"/>
    <w:rsid w:val="006A6632"/>
    <w:rsid w:val="006A7262"/>
    <w:rsid w:val="006B0558"/>
    <w:rsid w:val="006B0927"/>
    <w:rsid w:val="006B1F73"/>
    <w:rsid w:val="006B21FA"/>
    <w:rsid w:val="006B2296"/>
    <w:rsid w:val="006B28C7"/>
    <w:rsid w:val="006B38DE"/>
    <w:rsid w:val="006B3AE8"/>
    <w:rsid w:val="006B3CC2"/>
    <w:rsid w:val="006B5404"/>
    <w:rsid w:val="006B6595"/>
    <w:rsid w:val="006B7A22"/>
    <w:rsid w:val="006B7E59"/>
    <w:rsid w:val="006B7EFD"/>
    <w:rsid w:val="006C0BCD"/>
    <w:rsid w:val="006C0E4A"/>
    <w:rsid w:val="006C0E55"/>
    <w:rsid w:val="006C2961"/>
    <w:rsid w:val="006C32D1"/>
    <w:rsid w:val="006C42D1"/>
    <w:rsid w:val="006C431A"/>
    <w:rsid w:val="006C43FD"/>
    <w:rsid w:val="006C4A2B"/>
    <w:rsid w:val="006C4C3B"/>
    <w:rsid w:val="006C562E"/>
    <w:rsid w:val="006C58F3"/>
    <w:rsid w:val="006C6AA5"/>
    <w:rsid w:val="006C7437"/>
    <w:rsid w:val="006C7BF2"/>
    <w:rsid w:val="006C7CBC"/>
    <w:rsid w:val="006D064D"/>
    <w:rsid w:val="006D0E59"/>
    <w:rsid w:val="006D16C5"/>
    <w:rsid w:val="006D2594"/>
    <w:rsid w:val="006D2C26"/>
    <w:rsid w:val="006D36AB"/>
    <w:rsid w:val="006D3972"/>
    <w:rsid w:val="006D3E41"/>
    <w:rsid w:val="006D45EB"/>
    <w:rsid w:val="006D512A"/>
    <w:rsid w:val="006D530D"/>
    <w:rsid w:val="006D57EF"/>
    <w:rsid w:val="006D6221"/>
    <w:rsid w:val="006D759D"/>
    <w:rsid w:val="006E0AF5"/>
    <w:rsid w:val="006E0F86"/>
    <w:rsid w:val="006E18CF"/>
    <w:rsid w:val="006E2A1E"/>
    <w:rsid w:val="006E3FA7"/>
    <w:rsid w:val="006E45AC"/>
    <w:rsid w:val="006E52D3"/>
    <w:rsid w:val="006E646B"/>
    <w:rsid w:val="006E6656"/>
    <w:rsid w:val="006E74A6"/>
    <w:rsid w:val="006E7D67"/>
    <w:rsid w:val="006F1366"/>
    <w:rsid w:val="006F22AD"/>
    <w:rsid w:val="006F25F2"/>
    <w:rsid w:val="006F2CCB"/>
    <w:rsid w:val="006F2ED7"/>
    <w:rsid w:val="006F3CE1"/>
    <w:rsid w:val="006F513B"/>
    <w:rsid w:val="006F5CF7"/>
    <w:rsid w:val="006F5F50"/>
    <w:rsid w:val="006F621C"/>
    <w:rsid w:val="006F70D7"/>
    <w:rsid w:val="006F7222"/>
    <w:rsid w:val="006F745E"/>
    <w:rsid w:val="006F77ED"/>
    <w:rsid w:val="006F798B"/>
    <w:rsid w:val="0070033A"/>
    <w:rsid w:val="00700493"/>
    <w:rsid w:val="00700504"/>
    <w:rsid w:val="007010F1"/>
    <w:rsid w:val="00701C84"/>
    <w:rsid w:val="00701EC2"/>
    <w:rsid w:val="007028E3"/>
    <w:rsid w:val="00702BAB"/>
    <w:rsid w:val="00702D47"/>
    <w:rsid w:val="00702E1B"/>
    <w:rsid w:val="0070305C"/>
    <w:rsid w:val="007041F1"/>
    <w:rsid w:val="00704659"/>
    <w:rsid w:val="00705148"/>
    <w:rsid w:val="007054C0"/>
    <w:rsid w:val="00705D9A"/>
    <w:rsid w:val="0070700F"/>
    <w:rsid w:val="00707893"/>
    <w:rsid w:val="00707CD2"/>
    <w:rsid w:val="0071102E"/>
    <w:rsid w:val="00711724"/>
    <w:rsid w:val="00711A64"/>
    <w:rsid w:val="00713ADF"/>
    <w:rsid w:val="00713DBC"/>
    <w:rsid w:val="00714192"/>
    <w:rsid w:val="007145EC"/>
    <w:rsid w:val="0071511D"/>
    <w:rsid w:val="0071604C"/>
    <w:rsid w:val="0071622F"/>
    <w:rsid w:val="0072068E"/>
    <w:rsid w:val="00721116"/>
    <w:rsid w:val="00721C65"/>
    <w:rsid w:val="00722358"/>
    <w:rsid w:val="00722839"/>
    <w:rsid w:val="00722A63"/>
    <w:rsid w:val="00722C67"/>
    <w:rsid w:val="00722D57"/>
    <w:rsid w:val="00723489"/>
    <w:rsid w:val="007243FF"/>
    <w:rsid w:val="00724BF2"/>
    <w:rsid w:val="00724C19"/>
    <w:rsid w:val="00724CC7"/>
    <w:rsid w:val="00724FA4"/>
    <w:rsid w:val="007251D4"/>
    <w:rsid w:val="00725549"/>
    <w:rsid w:val="007278EF"/>
    <w:rsid w:val="007278F6"/>
    <w:rsid w:val="0073163F"/>
    <w:rsid w:val="0073237F"/>
    <w:rsid w:val="00732621"/>
    <w:rsid w:val="00732B36"/>
    <w:rsid w:val="00732B89"/>
    <w:rsid w:val="00733660"/>
    <w:rsid w:val="0073514F"/>
    <w:rsid w:val="00735CA8"/>
    <w:rsid w:val="00735D3B"/>
    <w:rsid w:val="00735DE8"/>
    <w:rsid w:val="00736413"/>
    <w:rsid w:val="00736CAB"/>
    <w:rsid w:val="007374F8"/>
    <w:rsid w:val="00737598"/>
    <w:rsid w:val="007375BB"/>
    <w:rsid w:val="00737E09"/>
    <w:rsid w:val="00740317"/>
    <w:rsid w:val="007404F6"/>
    <w:rsid w:val="0074061C"/>
    <w:rsid w:val="00742687"/>
    <w:rsid w:val="007436EF"/>
    <w:rsid w:val="0074379D"/>
    <w:rsid w:val="00744F0A"/>
    <w:rsid w:val="00745028"/>
    <w:rsid w:val="00745900"/>
    <w:rsid w:val="0074765F"/>
    <w:rsid w:val="00747998"/>
    <w:rsid w:val="00747B65"/>
    <w:rsid w:val="00747CE1"/>
    <w:rsid w:val="0075050E"/>
    <w:rsid w:val="007510B2"/>
    <w:rsid w:val="007516FF"/>
    <w:rsid w:val="0075325A"/>
    <w:rsid w:val="007533AD"/>
    <w:rsid w:val="00754A7A"/>
    <w:rsid w:val="00754B1D"/>
    <w:rsid w:val="0075519D"/>
    <w:rsid w:val="007557A9"/>
    <w:rsid w:val="007559D5"/>
    <w:rsid w:val="007560BB"/>
    <w:rsid w:val="00756B2F"/>
    <w:rsid w:val="00757103"/>
    <w:rsid w:val="00757604"/>
    <w:rsid w:val="007601A2"/>
    <w:rsid w:val="007603A3"/>
    <w:rsid w:val="00761B74"/>
    <w:rsid w:val="00762121"/>
    <w:rsid w:val="007634E6"/>
    <w:rsid w:val="00764210"/>
    <w:rsid w:val="0076433A"/>
    <w:rsid w:val="00766D8F"/>
    <w:rsid w:val="00767DE8"/>
    <w:rsid w:val="00767EED"/>
    <w:rsid w:val="00770AD3"/>
    <w:rsid w:val="00771095"/>
    <w:rsid w:val="007719C3"/>
    <w:rsid w:val="00771B9A"/>
    <w:rsid w:val="00772B47"/>
    <w:rsid w:val="00772FCF"/>
    <w:rsid w:val="0077306D"/>
    <w:rsid w:val="00773534"/>
    <w:rsid w:val="00774384"/>
    <w:rsid w:val="00775B20"/>
    <w:rsid w:val="00775C05"/>
    <w:rsid w:val="00776460"/>
    <w:rsid w:val="00777272"/>
    <w:rsid w:val="00777358"/>
    <w:rsid w:val="00777CC0"/>
    <w:rsid w:val="00777EE6"/>
    <w:rsid w:val="007801FB"/>
    <w:rsid w:val="007806D0"/>
    <w:rsid w:val="0078094F"/>
    <w:rsid w:val="00780974"/>
    <w:rsid w:val="007814AD"/>
    <w:rsid w:val="00782261"/>
    <w:rsid w:val="00782882"/>
    <w:rsid w:val="00782B59"/>
    <w:rsid w:val="00783515"/>
    <w:rsid w:val="007841CF"/>
    <w:rsid w:val="007841F7"/>
    <w:rsid w:val="00784343"/>
    <w:rsid w:val="00784A8A"/>
    <w:rsid w:val="007869CF"/>
    <w:rsid w:val="00786A9C"/>
    <w:rsid w:val="00787034"/>
    <w:rsid w:val="007870DE"/>
    <w:rsid w:val="007876BC"/>
    <w:rsid w:val="0078788C"/>
    <w:rsid w:val="00787A78"/>
    <w:rsid w:val="0079156D"/>
    <w:rsid w:val="00791C04"/>
    <w:rsid w:val="00792300"/>
    <w:rsid w:val="007928D1"/>
    <w:rsid w:val="00793847"/>
    <w:rsid w:val="00793D52"/>
    <w:rsid w:val="00793F01"/>
    <w:rsid w:val="00794BAA"/>
    <w:rsid w:val="00797FFC"/>
    <w:rsid w:val="007A05CF"/>
    <w:rsid w:val="007A075D"/>
    <w:rsid w:val="007A102F"/>
    <w:rsid w:val="007A3146"/>
    <w:rsid w:val="007A3F71"/>
    <w:rsid w:val="007A4480"/>
    <w:rsid w:val="007A49C9"/>
    <w:rsid w:val="007A4FA3"/>
    <w:rsid w:val="007A5709"/>
    <w:rsid w:val="007A5E12"/>
    <w:rsid w:val="007A613D"/>
    <w:rsid w:val="007A67CB"/>
    <w:rsid w:val="007A6FAF"/>
    <w:rsid w:val="007A7743"/>
    <w:rsid w:val="007A77A9"/>
    <w:rsid w:val="007A7CE4"/>
    <w:rsid w:val="007B0BC5"/>
    <w:rsid w:val="007B1131"/>
    <w:rsid w:val="007B1C5E"/>
    <w:rsid w:val="007B2B34"/>
    <w:rsid w:val="007B2B41"/>
    <w:rsid w:val="007B2CEA"/>
    <w:rsid w:val="007B3A4E"/>
    <w:rsid w:val="007B4F2D"/>
    <w:rsid w:val="007B6370"/>
    <w:rsid w:val="007B6E41"/>
    <w:rsid w:val="007B75BA"/>
    <w:rsid w:val="007B7DE4"/>
    <w:rsid w:val="007C0B0A"/>
    <w:rsid w:val="007C27B8"/>
    <w:rsid w:val="007C2960"/>
    <w:rsid w:val="007C31EA"/>
    <w:rsid w:val="007C54F4"/>
    <w:rsid w:val="007C5D33"/>
    <w:rsid w:val="007C5EF4"/>
    <w:rsid w:val="007C5F6D"/>
    <w:rsid w:val="007D0D9A"/>
    <w:rsid w:val="007D1458"/>
    <w:rsid w:val="007D153D"/>
    <w:rsid w:val="007D1B0A"/>
    <w:rsid w:val="007D1F96"/>
    <w:rsid w:val="007D3BC7"/>
    <w:rsid w:val="007D4AAA"/>
    <w:rsid w:val="007D4EDB"/>
    <w:rsid w:val="007D796D"/>
    <w:rsid w:val="007E0FB7"/>
    <w:rsid w:val="007E2602"/>
    <w:rsid w:val="007E2D09"/>
    <w:rsid w:val="007E32E4"/>
    <w:rsid w:val="007E42A2"/>
    <w:rsid w:val="007E6ECA"/>
    <w:rsid w:val="007E7119"/>
    <w:rsid w:val="007E7271"/>
    <w:rsid w:val="007E744C"/>
    <w:rsid w:val="007F1195"/>
    <w:rsid w:val="007F23E7"/>
    <w:rsid w:val="007F2D2F"/>
    <w:rsid w:val="007F4DA6"/>
    <w:rsid w:val="007F51B8"/>
    <w:rsid w:val="007F56EA"/>
    <w:rsid w:val="007F68DF"/>
    <w:rsid w:val="007F6B74"/>
    <w:rsid w:val="007F6D17"/>
    <w:rsid w:val="00800429"/>
    <w:rsid w:val="008008A8"/>
    <w:rsid w:val="0080162A"/>
    <w:rsid w:val="00801735"/>
    <w:rsid w:val="00801C75"/>
    <w:rsid w:val="0080222F"/>
    <w:rsid w:val="00802A52"/>
    <w:rsid w:val="00802AAA"/>
    <w:rsid w:val="00803910"/>
    <w:rsid w:val="00804290"/>
    <w:rsid w:val="0080481B"/>
    <w:rsid w:val="00805BB4"/>
    <w:rsid w:val="00806F76"/>
    <w:rsid w:val="00810C49"/>
    <w:rsid w:val="00810E0A"/>
    <w:rsid w:val="00810EA7"/>
    <w:rsid w:val="00812E6D"/>
    <w:rsid w:val="0081348E"/>
    <w:rsid w:val="0081442C"/>
    <w:rsid w:val="00814CEC"/>
    <w:rsid w:val="00814DBE"/>
    <w:rsid w:val="008151CC"/>
    <w:rsid w:val="008156D7"/>
    <w:rsid w:val="0081615A"/>
    <w:rsid w:val="008167CF"/>
    <w:rsid w:val="00816918"/>
    <w:rsid w:val="00816929"/>
    <w:rsid w:val="00816E4F"/>
    <w:rsid w:val="008171E5"/>
    <w:rsid w:val="00817765"/>
    <w:rsid w:val="00817E5D"/>
    <w:rsid w:val="008201C6"/>
    <w:rsid w:val="008205CC"/>
    <w:rsid w:val="00820EBE"/>
    <w:rsid w:val="0082161E"/>
    <w:rsid w:val="008221D8"/>
    <w:rsid w:val="0082242C"/>
    <w:rsid w:val="008234F1"/>
    <w:rsid w:val="00823C99"/>
    <w:rsid w:val="00824160"/>
    <w:rsid w:val="0082624B"/>
    <w:rsid w:val="008270E6"/>
    <w:rsid w:val="0082714C"/>
    <w:rsid w:val="008275DC"/>
    <w:rsid w:val="00827BE2"/>
    <w:rsid w:val="008302D8"/>
    <w:rsid w:val="00831673"/>
    <w:rsid w:val="00831F83"/>
    <w:rsid w:val="008327F0"/>
    <w:rsid w:val="008331F5"/>
    <w:rsid w:val="00833212"/>
    <w:rsid w:val="00833369"/>
    <w:rsid w:val="00833701"/>
    <w:rsid w:val="00833EF4"/>
    <w:rsid w:val="00834695"/>
    <w:rsid w:val="00834A4E"/>
    <w:rsid w:val="00834FC3"/>
    <w:rsid w:val="008354C9"/>
    <w:rsid w:val="00835D27"/>
    <w:rsid w:val="00835FB6"/>
    <w:rsid w:val="00836281"/>
    <w:rsid w:val="0083631C"/>
    <w:rsid w:val="00836325"/>
    <w:rsid w:val="00836BFC"/>
    <w:rsid w:val="00836E20"/>
    <w:rsid w:val="00842C8E"/>
    <w:rsid w:val="00844840"/>
    <w:rsid w:val="008448CA"/>
    <w:rsid w:val="00844BCA"/>
    <w:rsid w:val="008452CA"/>
    <w:rsid w:val="0084668C"/>
    <w:rsid w:val="00846FAC"/>
    <w:rsid w:val="00847224"/>
    <w:rsid w:val="00847558"/>
    <w:rsid w:val="00847CA1"/>
    <w:rsid w:val="00847D8A"/>
    <w:rsid w:val="00850209"/>
    <w:rsid w:val="00850566"/>
    <w:rsid w:val="00850DC4"/>
    <w:rsid w:val="00850F06"/>
    <w:rsid w:val="00851613"/>
    <w:rsid w:val="0085182A"/>
    <w:rsid w:val="00851D6B"/>
    <w:rsid w:val="00855949"/>
    <w:rsid w:val="00855C54"/>
    <w:rsid w:val="0085648F"/>
    <w:rsid w:val="00856744"/>
    <w:rsid w:val="00856AD3"/>
    <w:rsid w:val="00856B51"/>
    <w:rsid w:val="00856FAB"/>
    <w:rsid w:val="00857365"/>
    <w:rsid w:val="00857E39"/>
    <w:rsid w:val="0086033B"/>
    <w:rsid w:val="00860351"/>
    <w:rsid w:val="00860BDD"/>
    <w:rsid w:val="008619E1"/>
    <w:rsid w:val="00861A5A"/>
    <w:rsid w:val="008635CA"/>
    <w:rsid w:val="00863DFF"/>
    <w:rsid w:val="00863FCF"/>
    <w:rsid w:val="008642B5"/>
    <w:rsid w:val="008646CA"/>
    <w:rsid w:val="00864B96"/>
    <w:rsid w:val="008653AB"/>
    <w:rsid w:val="00865D01"/>
    <w:rsid w:val="00866629"/>
    <w:rsid w:val="008666F2"/>
    <w:rsid w:val="00866BF6"/>
    <w:rsid w:val="00866E27"/>
    <w:rsid w:val="0086747A"/>
    <w:rsid w:val="0087060B"/>
    <w:rsid w:val="008711D3"/>
    <w:rsid w:val="00874480"/>
    <w:rsid w:val="00874566"/>
    <w:rsid w:val="00874840"/>
    <w:rsid w:val="00875056"/>
    <w:rsid w:val="00875293"/>
    <w:rsid w:val="0087535B"/>
    <w:rsid w:val="008754C7"/>
    <w:rsid w:val="0087551D"/>
    <w:rsid w:val="0087552E"/>
    <w:rsid w:val="00875942"/>
    <w:rsid w:val="008766F9"/>
    <w:rsid w:val="00876E62"/>
    <w:rsid w:val="00877F78"/>
    <w:rsid w:val="0088027E"/>
    <w:rsid w:val="008829FF"/>
    <w:rsid w:val="008841DC"/>
    <w:rsid w:val="0088421B"/>
    <w:rsid w:val="00885C40"/>
    <w:rsid w:val="008860B2"/>
    <w:rsid w:val="008868D8"/>
    <w:rsid w:val="0088692F"/>
    <w:rsid w:val="00886E6E"/>
    <w:rsid w:val="008914A2"/>
    <w:rsid w:val="008914BA"/>
    <w:rsid w:val="00891C13"/>
    <w:rsid w:val="00892FAC"/>
    <w:rsid w:val="00894B15"/>
    <w:rsid w:val="00894F1F"/>
    <w:rsid w:val="008958A1"/>
    <w:rsid w:val="00895A11"/>
    <w:rsid w:val="00895BCB"/>
    <w:rsid w:val="0089668A"/>
    <w:rsid w:val="00896B16"/>
    <w:rsid w:val="008979C1"/>
    <w:rsid w:val="00897AAD"/>
    <w:rsid w:val="00897F28"/>
    <w:rsid w:val="00897F68"/>
    <w:rsid w:val="008A026C"/>
    <w:rsid w:val="008A08A6"/>
    <w:rsid w:val="008A12FB"/>
    <w:rsid w:val="008A1A02"/>
    <w:rsid w:val="008A1E4E"/>
    <w:rsid w:val="008A2081"/>
    <w:rsid w:val="008A2540"/>
    <w:rsid w:val="008A323E"/>
    <w:rsid w:val="008A3C3B"/>
    <w:rsid w:val="008A4AAD"/>
    <w:rsid w:val="008A4FB0"/>
    <w:rsid w:val="008A5372"/>
    <w:rsid w:val="008A5ABF"/>
    <w:rsid w:val="008A6443"/>
    <w:rsid w:val="008A72CC"/>
    <w:rsid w:val="008A7A06"/>
    <w:rsid w:val="008B0133"/>
    <w:rsid w:val="008B0970"/>
    <w:rsid w:val="008B0CC7"/>
    <w:rsid w:val="008B1DFD"/>
    <w:rsid w:val="008B1F52"/>
    <w:rsid w:val="008B21D2"/>
    <w:rsid w:val="008B2A83"/>
    <w:rsid w:val="008B39D6"/>
    <w:rsid w:val="008B4220"/>
    <w:rsid w:val="008B45A6"/>
    <w:rsid w:val="008B4889"/>
    <w:rsid w:val="008B49AD"/>
    <w:rsid w:val="008B4E24"/>
    <w:rsid w:val="008B51C5"/>
    <w:rsid w:val="008B52C2"/>
    <w:rsid w:val="008B7A00"/>
    <w:rsid w:val="008C00FC"/>
    <w:rsid w:val="008C059D"/>
    <w:rsid w:val="008C0709"/>
    <w:rsid w:val="008C0D08"/>
    <w:rsid w:val="008C14C0"/>
    <w:rsid w:val="008C18DF"/>
    <w:rsid w:val="008C229A"/>
    <w:rsid w:val="008C2878"/>
    <w:rsid w:val="008C3090"/>
    <w:rsid w:val="008C311F"/>
    <w:rsid w:val="008C3418"/>
    <w:rsid w:val="008C51AF"/>
    <w:rsid w:val="008C5EB9"/>
    <w:rsid w:val="008C62AA"/>
    <w:rsid w:val="008D0072"/>
    <w:rsid w:val="008D0AB3"/>
    <w:rsid w:val="008D0C0E"/>
    <w:rsid w:val="008D1687"/>
    <w:rsid w:val="008D18D3"/>
    <w:rsid w:val="008D1A01"/>
    <w:rsid w:val="008D4857"/>
    <w:rsid w:val="008D6A2A"/>
    <w:rsid w:val="008D7EB3"/>
    <w:rsid w:val="008E0A84"/>
    <w:rsid w:val="008E0EF9"/>
    <w:rsid w:val="008E15EA"/>
    <w:rsid w:val="008E163D"/>
    <w:rsid w:val="008E1938"/>
    <w:rsid w:val="008E1C3A"/>
    <w:rsid w:val="008E299C"/>
    <w:rsid w:val="008E3315"/>
    <w:rsid w:val="008E352D"/>
    <w:rsid w:val="008E36E0"/>
    <w:rsid w:val="008E6133"/>
    <w:rsid w:val="008E648E"/>
    <w:rsid w:val="008E7413"/>
    <w:rsid w:val="008E7503"/>
    <w:rsid w:val="008F11CB"/>
    <w:rsid w:val="008F11F2"/>
    <w:rsid w:val="008F13A1"/>
    <w:rsid w:val="008F168E"/>
    <w:rsid w:val="008F1850"/>
    <w:rsid w:val="008F1D7D"/>
    <w:rsid w:val="008F2313"/>
    <w:rsid w:val="008F3C1C"/>
    <w:rsid w:val="008F3C80"/>
    <w:rsid w:val="008F6957"/>
    <w:rsid w:val="008F6BD1"/>
    <w:rsid w:val="008F7384"/>
    <w:rsid w:val="008F7ACF"/>
    <w:rsid w:val="0090024B"/>
    <w:rsid w:val="009006D0"/>
    <w:rsid w:val="00900A80"/>
    <w:rsid w:val="00901A37"/>
    <w:rsid w:val="0090224C"/>
    <w:rsid w:val="009027F2"/>
    <w:rsid w:val="0090382B"/>
    <w:rsid w:val="009038B6"/>
    <w:rsid w:val="00903CC6"/>
    <w:rsid w:val="00904034"/>
    <w:rsid w:val="009045EF"/>
    <w:rsid w:val="00906540"/>
    <w:rsid w:val="009075B4"/>
    <w:rsid w:val="0090778D"/>
    <w:rsid w:val="00907DE1"/>
    <w:rsid w:val="0091013F"/>
    <w:rsid w:val="0091164D"/>
    <w:rsid w:val="009116F3"/>
    <w:rsid w:val="00912269"/>
    <w:rsid w:val="00912443"/>
    <w:rsid w:val="009129C7"/>
    <w:rsid w:val="00912F1E"/>
    <w:rsid w:val="00913DB5"/>
    <w:rsid w:val="0091663A"/>
    <w:rsid w:val="00916B36"/>
    <w:rsid w:val="0091758F"/>
    <w:rsid w:val="00917BA8"/>
    <w:rsid w:val="009209FC"/>
    <w:rsid w:val="00920B91"/>
    <w:rsid w:val="009217B1"/>
    <w:rsid w:val="009225F3"/>
    <w:rsid w:val="00923BD6"/>
    <w:rsid w:val="009243DC"/>
    <w:rsid w:val="00924B1F"/>
    <w:rsid w:val="0092568D"/>
    <w:rsid w:val="00927FA8"/>
    <w:rsid w:val="009300B5"/>
    <w:rsid w:val="0093025C"/>
    <w:rsid w:val="00930E87"/>
    <w:rsid w:val="00931281"/>
    <w:rsid w:val="00932267"/>
    <w:rsid w:val="00932CCB"/>
    <w:rsid w:val="00932EA3"/>
    <w:rsid w:val="00932ED0"/>
    <w:rsid w:val="00933161"/>
    <w:rsid w:val="00933FB2"/>
    <w:rsid w:val="00934F95"/>
    <w:rsid w:val="00936610"/>
    <w:rsid w:val="009368DC"/>
    <w:rsid w:val="00936C29"/>
    <w:rsid w:val="00937902"/>
    <w:rsid w:val="009406A9"/>
    <w:rsid w:val="009407D1"/>
    <w:rsid w:val="009417C1"/>
    <w:rsid w:val="0094373F"/>
    <w:rsid w:val="009449D2"/>
    <w:rsid w:val="00944E9A"/>
    <w:rsid w:val="00945BEE"/>
    <w:rsid w:val="00945E99"/>
    <w:rsid w:val="00945F58"/>
    <w:rsid w:val="009465AD"/>
    <w:rsid w:val="00950402"/>
    <w:rsid w:val="0095170E"/>
    <w:rsid w:val="00951CC2"/>
    <w:rsid w:val="00951CE5"/>
    <w:rsid w:val="0095297A"/>
    <w:rsid w:val="009537BC"/>
    <w:rsid w:val="00955BD4"/>
    <w:rsid w:val="009565B5"/>
    <w:rsid w:val="0095686A"/>
    <w:rsid w:val="00956992"/>
    <w:rsid w:val="00956B8F"/>
    <w:rsid w:val="00956F23"/>
    <w:rsid w:val="009573BF"/>
    <w:rsid w:val="00957710"/>
    <w:rsid w:val="00960697"/>
    <w:rsid w:val="00960EDE"/>
    <w:rsid w:val="00960FBE"/>
    <w:rsid w:val="009621E6"/>
    <w:rsid w:val="00962D5F"/>
    <w:rsid w:val="00962F79"/>
    <w:rsid w:val="009634FC"/>
    <w:rsid w:val="00963A65"/>
    <w:rsid w:val="00963F5B"/>
    <w:rsid w:val="00964CFC"/>
    <w:rsid w:val="00965E06"/>
    <w:rsid w:val="009664AF"/>
    <w:rsid w:val="00966D3E"/>
    <w:rsid w:val="00966DFD"/>
    <w:rsid w:val="00967729"/>
    <w:rsid w:val="00967BCC"/>
    <w:rsid w:val="0097001A"/>
    <w:rsid w:val="00970115"/>
    <w:rsid w:val="00971613"/>
    <w:rsid w:val="009718C3"/>
    <w:rsid w:val="00971945"/>
    <w:rsid w:val="00971960"/>
    <w:rsid w:val="00972245"/>
    <w:rsid w:val="00972707"/>
    <w:rsid w:val="009739B4"/>
    <w:rsid w:val="00976BA9"/>
    <w:rsid w:val="00976D45"/>
    <w:rsid w:val="0097764F"/>
    <w:rsid w:val="00980FEB"/>
    <w:rsid w:val="0098136E"/>
    <w:rsid w:val="00981477"/>
    <w:rsid w:val="009819C4"/>
    <w:rsid w:val="00981C1D"/>
    <w:rsid w:val="00982A24"/>
    <w:rsid w:val="00982C4F"/>
    <w:rsid w:val="00982FC6"/>
    <w:rsid w:val="009834F9"/>
    <w:rsid w:val="00983756"/>
    <w:rsid w:val="009839FC"/>
    <w:rsid w:val="00983D5B"/>
    <w:rsid w:val="00984A57"/>
    <w:rsid w:val="00984E8F"/>
    <w:rsid w:val="00985556"/>
    <w:rsid w:val="0098576D"/>
    <w:rsid w:val="009860A0"/>
    <w:rsid w:val="009863F2"/>
    <w:rsid w:val="00987A75"/>
    <w:rsid w:val="0099098A"/>
    <w:rsid w:val="00990F56"/>
    <w:rsid w:val="00991605"/>
    <w:rsid w:val="00992B0B"/>
    <w:rsid w:val="0099340F"/>
    <w:rsid w:val="00993934"/>
    <w:rsid w:val="00995E4A"/>
    <w:rsid w:val="00995F91"/>
    <w:rsid w:val="00996E59"/>
    <w:rsid w:val="009975C0"/>
    <w:rsid w:val="00997FEA"/>
    <w:rsid w:val="009A0318"/>
    <w:rsid w:val="009A0F0A"/>
    <w:rsid w:val="009A1018"/>
    <w:rsid w:val="009A11D4"/>
    <w:rsid w:val="009A1B7C"/>
    <w:rsid w:val="009A1CE8"/>
    <w:rsid w:val="009A3954"/>
    <w:rsid w:val="009A4161"/>
    <w:rsid w:val="009A4812"/>
    <w:rsid w:val="009A5438"/>
    <w:rsid w:val="009A63F4"/>
    <w:rsid w:val="009B0445"/>
    <w:rsid w:val="009B0C26"/>
    <w:rsid w:val="009B25B1"/>
    <w:rsid w:val="009B2FE7"/>
    <w:rsid w:val="009B352F"/>
    <w:rsid w:val="009B361F"/>
    <w:rsid w:val="009B3D87"/>
    <w:rsid w:val="009B3F0A"/>
    <w:rsid w:val="009B4420"/>
    <w:rsid w:val="009B453B"/>
    <w:rsid w:val="009B46FA"/>
    <w:rsid w:val="009B5823"/>
    <w:rsid w:val="009B5869"/>
    <w:rsid w:val="009B6F26"/>
    <w:rsid w:val="009B7843"/>
    <w:rsid w:val="009C04F3"/>
    <w:rsid w:val="009C0CFA"/>
    <w:rsid w:val="009C0E19"/>
    <w:rsid w:val="009C17C6"/>
    <w:rsid w:val="009C2461"/>
    <w:rsid w:val="009C26EF"/>
    <w:rsid w:val="009C4DA8"/>
    <w:rsid w:val="009C4F38"/>
    <w:rsid w:val="009C6FFA"/>
    <w:rsid w:val="009C798A"/>
    <w:rsid w:val="009D011F"/>
    <w:rsid w:val="009D0121"/>
    <w:rsid w:val="009D01DC"/>
    <w:rsid w:val="009D0F9F"/>
    <w:rsid w:val="009D1BE7"/>
    <w:rsid w:val="009D1DDD"/>
    <w:rsid w:val="009D1FA0"/>
    <w:rsid w:val="009D20DC"/>
    <w:rsid w:val="009D24EE"/>
    <w:rsid w:val="009D25FB"/>
    <w:rsid w:val="009D29EC"/>
    <w:rsid w:val="009D4A00"/>
    <w:rsid w:val="009D52D0"/>
    <w:rsid w:val="009D5E69"/>
    <w:rsid w:val="009E0445"/>
    <w:rsid w:val="009E0594"/>
    <w:rsid w:val="009E0805"/>
    <w:rsid w:val="009E16FA"/>
    <w:rsid w:val="009E2A07"/>
    <w:rsid w:val="009E2D4E"/>
    <w:rsid w:val="009E36CB"/>
    <w:rsid w:val="009E3AC5"/>
    <w:rsid w:val="009E3D62"/>
    <w:rsid w:val="009E4493"/>
    <w:rsid w:val="009E55D6"/>
    <w:rsid w:val="009E5EEF"/>
    <w:rsid w:val="009E73E1"/>
    <w:rsid w:val="009E7F41"/>
    <w:rsid w:val="009F0064"/>
    <w:rsid w:val="009F099C"/>
    <w:rsid w:val="009F1CC6"/>
    <w:rsid w:val="009F1CD1"/>
    <w:rsid w:val="009F2B3B"/>
    <w:rsid w:val="009F3F57"/>
    <w:rsid w:val="009F4679"/>
    <w:rsid w:val="009F47E0"/>
    <w:rsid w:val="009F5E69"/>
    <w:rsid w:val="009F60CC"/>
    <w:rsid w:val="009F671B"/>
    <w:rsid w:val="00A01414"/>
    <w:rsid w:val="00A017AA"/>
    <w:rsid w:val="00A01C6F"/>
    <w:rsid w:val="00A027AE"/>
    <w:rsid w:val="00A03170"/>
    <w:rsid w:val="00A032B6"/>
    <w:rsid w:val="00A04230"/>
    <w:rsid w:val="00A045FC"/>
    <w:rsid w:val="00A050C3"/>
    <w:rsid w:val="00A0539A"/>
    <w:rsid w:val="00A058C7"/>
    <w:rsid w:val="00A06412"/>
    <w:rsid w:val="00A06814"/>
    <w:rsid w:val="00A07D18"/>
    <w:rsid w:val="00A10B09"/>
    <w:rsid w:val="00A118A8"/>
    <w:rsid w:val="00A120D2"/>
    <w:rsid w:val="00A12BA5"/>
    <w:rsid w:val="00A136BF"/>
    <w:rsid w:val="00A13E51"/>
    <w:rsid w:val="00A13F23"/>
    <w:rsid w:val="00A16215"/>
    <w:rsid w:val="00A16FBD"/>
    <w:rsid w:val="00A17E64"/>
    <w:rsid w:val="00A20D46"/>
    <w:rsid w:val="00A20DD3"/>
    <w:rsid w:val="00A2129A"/>
    <w:rsid w:val="00A212E6"/>
    <w:rsid w:val="00A21883"/>
    <w:rsid w:val="00A22242"/>
    <w:rsid w:val="00A233B9"/>
    <w:rsid w:val="00A23D07"/>
    <w:rsid w:val="00A2418C"/>
    <w:rsid w:val="00A247FD"/>
    <w:rsid w:val="00A2632B"/>
    <w:rsid w:val="00A2766E"/>
    <w:rsid w:val="00A27954"/>
    <w:rsid w:val="00A305E3"/>
    <w:rsid w:val="00A3128D"/>
    <w:rsid w:val="00A33F7D"/>
    <w:rsid w:val="00A34DBE"/>
    <w:rsid w:val="00A3521D"/>
    <w:rsid w:val="00A356EA"/>
    <w:rsid w:val="00A35E51"/>
    <w:rsid w:val="00A36C9B"/>
    <w:rsid w:val="00A36C9E"/>
    <w:rsid w:val="00A40D5A"/>
    <w:rsid w:val="00A40DD8"/>
    <w:rsid w:val="00A416AB"/>
    <w:rsid w:val="00A41ABB"/>
    <w:rsid w:val="00A421F1"/>
    <w:rsid w:val="00A44F58"/>
    <w:rsid w:val="00A46525"/>
    <w:rsid w:val="00A51548"/>
    <w:rsid w:val="00A51F56"/>
    <w:rsid w:val="00A52E4C"/>
    <w:rsid w:val="00A53F6D"/>
    <w:rsid w:val="00A54845"/>
    <w:rsid w:val="00A54FA2"/>
    <w:rsid w:val="00A5633B"/>
    <w:rsid w:val="00A56ED1"/>
    <w:rsid w:val="00A574BC"/>
    <w:rsid w:val="00A57DBC"/>
    <w:rsid w:val="00A57E93"/>
    <w:rsid w:val="00A6042C"/>
    <w:rsid w:val="00A61E4D"/>
    <w:rsid w:val="00A62757"/>
    <w:rsid w:val="00A62CCE"/>
    <w:rsid w:val="00A63120"/>
    <w:rsid w:val="00A6349D"/>
    <w:rsid w:val="00A636F5"/>
    <w:rsid w:val="00A64F8E"/>
    <w:rsid w:val="00A65096"/>
    <w:rsid w:val="00A65159"/>
    <w:rsid w:val="00A6520C"/>
    <w:rsid w:val="00A66116"/>
    <w:rsid w:val="00A66AC0"/>
    <w:rsid w:val="00A6715C"/>
    <w:rsid w:val="00A67408"/>
    <w:rsid w:val="00A71545"/>
    <w:rsid w:val="00A71812"/>
    <w:rsid w:val="00A71A34"/>
    <w:rsid w:val="00A72B41"/>
    <w:rsid w:val="00A7320A"/>
    <w:rsid w:val="00A744EB"/>
    <w:rsid w:val="00A74505"/>
    <w:rsid w:val="00A749C9"/>
    <w:rsid w:val="00A74B7D"/>
    <w:rsid w:val="00A752B2"/>
    <w:rsid w:val="00A772F0"/>
    <w:rsid w:val="00A773A5"/>
    <w:rsid w:val="00A80E2C"/>
    <w:rsid w:val="00A80EE2"/>
    <w:rsid w:val="00A820AC"/>
    <w:rsid w:val="00A821FB"/>
    <w:rsid w:val="00A83048"/>
    <w:rsid w:val="00A83A53"/>
    <w:rsid w:val="00A83FBB"/>
    <w:rsid w:val="00A844BF"/>
    <w:rsid w:val="00A8489A"/>
    <w:rsid w:val="00A8490F"/>
    <w:rsid w:val="00A849E5"/>
    <w:rsid w:val="00A850EA"/>
    <w:rsid w:val="00A8549B"/>
    <w:rsid w:val="00A85AD6"/>
    <w:rsid w:val="00A86249"/>
    <w:rsid w:val="00A913DC"/>
    <w:rsid w:val="00A91689"/>
    <w:rsid w:val="00A919E4"/>
    <w:rsid w:val="00A95787"/>
    <w:rsid w:val="00A957D7"/>
    <w:rsid w:val="00A95D94"/>
    <w:rsid w:val="00A9602A"/>
    <w:rsid w:val="00A964BC"/>
    <w:rsid w:val="00A96A10"/>
    <w:rsid w:val="00A978F0"/>
    <w:rsid w:val="00A97B3A"/>
    <w:rsid w:val="00AA1D46"/>
    <w:rsid w:val="00AA1EC9"/>
    <w:rsid w:val="00AA28D9"/>
    <w:rsid w:val="00AA4A76"/>
    <w:rsid w:val="00AA54C7"/>
    <w:rsid w:val="00AA5AC2"/>
    <w:rsid w:val="00AA6C6D"/>
    <w:rsid w:val="00AB0AE7"/>
    <w:rsid w:val="00AB0C89"/>
    <w:rsid w:val="00AB12C7"/>
    <w:rsid w:val="00AB1642"/>
    <w:rsid w:val="00AB1683"/>
    <w:rsid w:val="00AB1FA3"/>
    <w:rsid w:val="00AB255D"/>
    <w:rsid w:val="00AB2C3C"/>
    <w:rsid w:val="00AB3F9F"/>
    <w:rsid w:val="00AB4203"/>
    <w:rsid w:val="00AB438E"/>
    <w:rsid w:val="00AB5D86"/>
    <w:rsid w:val="00AB60D9"/>
    <w:rsid w:val="00AC0620"/>
    <w:rsid w:val="00AC183E"/>
    <w:rsid w:val="00AC1C71"/>
    <w:rsid w:val="00AC3293"/>
    <w:rsid w:val="00AC3641"/>
    <w:rsid w:val="00AC478D"/>
    <w:rsid w:val="00AC51AE"/>
    <w:rsid w:val="00AC583F"/>
    <w:rsid w:val="00AC6A21"/>
    <w:rsid w:val="00AC7050"/>
    <w:rsid w:val="00AC756A"/>
    <w:rsid w:val="00AD1201"/>
    <w:rsid w:val="00AD12A0"/>
    <w:rsid w:val="00AD1946"/>
    <w:rsid w:val="00AD1AA7"/>
    <w:rsid w:val="00AD1FEC"/>
    <w:rsid w:val="00AD22FF"/>
    <w:rsid w:val="00AD38A5"/>
    <w:rsid w:val="00AD4896"/>
    <w:rsid w:val="00AD5303"/>
    <w:rsid w:val="00AD57E2"/>
    <w:rsid w:val="00AD59C1"/>
    <w:rsid w:val="00AD5A89"/>
    <w:rsid w:val="00AD6C6F"/>
    <w:rsid w:val="00AD6E5D"/>
    <w:rsid w:val="00AE13AC"/>
    <w:rsid w:val="00AE2694"/>
    <w:rsid w:val="00AE2DC7"/>
    <w:rsid w:val="00AE3B8A"/>
    <w:rsid w:val="00AE3F66"/>
    <w:rsid w:val="00AE426F"/>
    <w:rsid w:val="00AE5F6C"/>
    <w:rsid w:val="00AE6015"/>
    <w:rsid w:val="00AE6257"/>
    <w:rsid w:val="00AE6D30"/>
    <w:rsid w:val="00AF0664"/>
    <w:rsid w:val="00AF195B"/>
    <w:rsid w:val="00AF1C06"/>
    <w:rsid w:val="00AF2986"/>
    <w:rsid w:val="00AF2C85"/>
    <w:rsid w:val="00AF2FAC"/>
    <w:rsid w:val="00AF3107"/>
    <w:rsid w:val="00AF3B41"/>
    <w:rsid w:val="00AF4411"/>
    <w:rsid w:val="00AF4EDA"/>
    <w:rsid w:val="00AF4FD6"/>
    <w:rsid w:val="00AF5493"/>
    <w:rsid w:val="00AF5B2D"/>
    <w:rsid w:val="00AF694F"/>
    <w:rsid w:val="00AF79D5"/>
    <w:rsid w:val="00AF7E27"/>
    <w:rsid w:val="00B00F3F"/>
    <w:rsid w:val="00B01030"/>
    <w:rsid w:val="00B013A0"/>
    <w:rsid w:val="00B01A17"/>
    <w:rsid w:val="00B01CD9"/>
    <w:rsid w:val="00B021C1"/>
    <w:rsid w:val="00B028A0"/>
    <w:rsid w:val="00B030AA"/>
    <w:rsid w:val="00B045AB"/>
    <w:rsid w:val="00B054AE"/>
    <w:rsid w:val="00B054DC"/>
    <w:rsid w:val="00B060F7"/>
    <w:rsid w:val="00B061A3"/>
    <w:rsid w:val="00B067C5"/>
    <w:rsid w:val="00B07B3A"/>
    <w:rsid w:val="00B07EF7"/>
    <w:rsid w:val="00B100D1"/>
    <w:rsid w:val="00B102DA"/>
    <w:rsid w:val="00B1100D"/>
    <w:rsid w:val="00B11D8D"/>
    <w:rsid w:val="00B128D6"/>
    <w:rsid w:val="00B12DB5"/>
    <w:rsid w:val="00B14637"/>
    <w:rsid w:val="00B15192"/>
    <w:rsid w:val="00B15383"/>
    <w:rsid w:val="00B159C5"/>
    <w:rsid w:val="00B160AA"/>
    <w:rsid w:val="00B16829"/>
    <w:rsid w:val="00B20091"/>
    <w:rsid w:val="00B20344"/>
    <w:rsid w:val="00B20AFD"/>
    <w:rsid w:val="00B20F5D"/>
    <w:rsid w:val="00B21717"/>
    <w:rsid w:val="00B219DD"/>
    <w:rsid w:val="00B22E88"/>
    <w:rsid w:val="00B234CA"/>
    <w:rsid w:val="00B23B14"/>
    <w:rsid w:val="00B253D7"/>
    <w:rsid w:val="00B26483"/>
    <w:rsid w:val="00B2672D"/>
    <w:rsid w:val="00B26D1F"/>
    <w:rsid w:val="00B26D63"/>
    <w:rsid w:val="00B26E1F"/>
    <w:rsid w:val="00B26E66"/>
    <w:rsid w:val="00B26ED1"/>
    <w:rsid w:val="00B276AE"/>
    <w:rsid w:val="00B2791D"/>
    <w:rsid w:val="00B27F98"/>
    <w:rsid w:val="00B301CC"/>
    <w:rsid w:val="00B30BCB"/>
    <w:rsid w:val="00B31574"/>
    <w:rsid w:val="00B31DE0"/>
    <w:rsid w:val="00B325CC"/>
    <w:rsid w:val="00B339B6"/>
    <w:rsid w:val="00B34AF2"/>
    <w:rsid w:val="00B34B93"/>
    <w:rsid w:val="00B369A6"/>
    <w:rsid w:val="00B37571"/>
    <w:rsid w:val="00B375B9"/>
    <w:rsid w:val="00B37635"/>
    <w:rsid w:val="00B40C42"/>
    <w:rsid w:val="00B4192A"/>
    <w:rsid w:val="00B4258D"/>
    <w:rsid w:val="00B429CA"/>
    <w:rsid w:val="00B44C6E"/>
    <w:rsid w:val="00B44D9B"/>
    <w:rsid w:val="00B450C1"/>
    <w:rsid w:val="00B4598B"/>
    <w:rsid w:val="00B45DE2"/>
    <w:rsid w:val="00B45E2E"/>
    <w:rsid w:val="00B471C2"/>
    <w:rsid w:val="00B509B2"/>
    <w:rsid w:val="00B50E17"/>
    <w:rsid w:val="00B51031"/>
    <w:rsid w:val="00B51738"/>
    <w:rsid w:val="00B5209F"/>
    <w:rsid w:val="00B52E64"/>
    <w:rsid w:val="00B53E55"/>
    <w:rsid w:val="00B53EBB"/>
    <w:rsid w:val="00B53F6F"/>
    <w:rsid w:val="00B567D6"/>
    <w:rsid w:val="00B5699C"/>
    <w:rsid w:val="00B56E1A"/>
    <w:rsid w:val="00B577B8"/>
    <w:rsid w:val="00B6091F"/>
    <w:rsid w:val="00B60C37"/>
    <w:rsid w:val="00B6153D"/>
    <w:rsid w:val="00B618EE"/>
    <w:rsid w:val="00B62C1A"/>
    <w:rsid w:val="00B6344C"/>
    <w:rsid w:val="00B639ED"/>
    <w:rsid w:val="00B63A7A"/>
    <w:rsid w:val="00B64498"/>
    <w:rsid w:val="00B66D7C"/>
    <w:rsid w:val="00B6765C"/>
    <w:rsid w:val="00B67E96"/>
    <w:rsid w:val="00B71012"/>
    <w:rsid w:val="00B71A74"/>
    <w:rsid w:val="00B71EF1"/>
    <w:rsid w:val="00B723C8"/>
    <w:rsid w:val="00B729B1"/>
    <w:rsid w:val="00B72CDB"/>
    <w:rsid w:val="00B74DDD"/>
    <w:rsid w:val="00B75686"/>
    <w:rsid w:val="00B75A20"/>
    <w:rsid w:val="00B760BD"/>
    <w:rsid w:val="00B76677"/>
    <w:rsid w:val="00B766F0"/>
    <w:rsid w:val="00B767EB"/>
    <w:rsid w:val="00B7687C"/>
    <w:rsid w:val="00B76B6C"/>
    <w:rsid w:val="00B76BFE"/>
    <w:rsid w:val="00B77037"/>
    <w:rsid w:val="00B77055"/>
    <w:rsid w:val="00B77648"/>
    <w:rsid w:val="00B80F9B"/>
    <w:rsid w:val="00B820D7"/>
    <w:rsid w:val="00B82476"/>
    <w:rsid w:val="00B82810"/>
    <w:rsid w:val="00B83CB6"/>
    <w:rsid w:val="00B84761"/>
    <w:rsid w:val="00B84C08"/>
    <w:rsid w:val="00B84F85"/>
    <w:rsid w:val="00B8595C"/>
    <w:rsid w:val="00B85C2F"/>
    <w:rsid w:val="00B8637A"/>
    <w:rsid w:val="00B87720"/>
    <w:rsid w:val="00B92321"/>
    <w:rsid w:val="00B92760"/>
    <w:rsid w:val="00B928B0"/>
    <w:rsid w:val="00B92E2A"/>
    <w:rsid w:val="00B93405"/>
    <w:rsid w:val="00B9462B"/>
    <w:rsid w:val="00B94FCC"/>
    <w:rsid w:val="00B96ADC"/>
    <w:rsid w:val="00B96D89"/>
    <w:rsid w:val="00BA0610"/>
    <w:rsid w:val="00BA1CA4"/>
    <w:rsid w:val="00BA20CC"/>
    <w:rsid w:val="00BA2B95"/>
    <w:rsid w:val="00BA2D36"/>
    <w:rsid w:val="00BA3607"/>
    <w:rsid w:val="00BA41C1"/>
    <w:rsid w:val="00BA54DC"/>
    <w:rsid w:val="00BA5D6D"/>
    <w:rsid w:val="00BA70E8"/>
    <w:rsid w:val="00BA74D7"/>
    <w:rsid w:val="00BA7AF6"/>
    <w:rsid w:val="00BB055F"/>
    <w:rsid w:val="00BB0836"/>
    <w:rsid w:val="00BB0AD6"/>
    <w:rsid w:val="00BB1339"/>
    <w:rsid w:val="00BB26AF"/>
    <w:rsid w:val="00BB4E22"/>
    <w:rsid w:val="00BB514D"/>
    <w:rsid w:val="00BB62D2"/>
    <w:rsid w:val="00BB6D5B"/>
    <w:rsid w:val="00BB71EF"/>
    <w:rsid w:val="00BB7F3A"/>
    <w:rsid w:val="00BC015E"/>
    <w:rsid w:val="00BC0252"/>
    <w:rsid w:val="00BC0B63"/>
    <w:rsid w:val="00BC0CC7"/>
    <w:rsid w:val="00BC0E45"/>
    <w:rsid w:val="00BC1B90"/>
    <w:rsid w:val="00BC1E41"/>
    <w:rsid w:val="00BC224C"/>
    <w:rsid w:val="00BC24C7"/>
    <w:rsid w:val="00BC2CB5"/>
    <w:rsid w:val="00BC2FDE"/>
    <w:rsid w:val="00BC3F8E"/>
    <w:rsid w:val="00BC41BC"/>
    <w:rsid w:val="00BC4251"/>
    <w:rsid w:val="00BC470D"/>
    <w:rsid w:val="00BC4B1F"/>
    <w:rsid w:val="00BC4F17"/>
    <w:rsid w:val="00BC5A12"/>
    <w:rsid w:val="00BC609E"/>
    <w:rsid w:val="00BC6FE3"/>
    <w:rsid w:val="00BC7A4D"/>
    <w:rsid w:val="00BD07CB"/>
    <w:rsid w:val="00BD0AF7"/>
    <w:rsid w:val="00BD235E"/>
    <w:rsid w:val="00BD2A9F"/>
    <w:rsid w:val="00BD3335"/>
    <w:rsid w:val="00BD3366"/>
    <w:rsid w:val="00BD39F3"/>
    <w:rsid w:val="00BD4139"/>
    <w:rsid w:val="00BD462A"/>
    <w:rsid w:val="00BD4F36"/>
    <w:rsid w:val="00BD53C2"/>
    <w:rsid w:val="00BD64A0"/>
    <w:rsid w:val="00BD6B7D"/>
    <w:rsid w:val="00BD6D77"/>
    <w:rsid w:val="00BD7C97"/>
    <w:rsid w:val="00BE04D4"/>
    <w:rsid w:val="00BE0C0E"/>
    <w:rsid w:val="00BE1683"/>
    <w:rsid w:val="00BE2118"/>
    <w:rsid w:val="00BE28F7"/>
    <w:rsid w:val="00BE41F4"/>
    <w:rsid w:val="00BE514F"/>
    <w:rsid w:val="00BE57AB"/>
    <w:rsid w:val="00BE6FE9"/>
    <w:rsid w:val="00BE703A"/>
    <w:rsid w:val="00BF0546"/>
    <w:rsid w:val="00BF1260"/>
    <w:rsid w:val="00BF1A92"/>
    <w:rsid w:val="00BF1E06"/>
    <w:rsid w:val="00BF1EDD"/>
    <w:rsid w:val="00BF1F19"/>
    <w:rsid w:val="00BF23B2"/>
    <w:rsid w:val="00BF34B6"/>
    <w:rsid w:val="00BF37A2"/>
    <w:rsid w:val="00BF47DA"/>
    <w:rsid w:val="00BF48CA"/>
    <w:rsid w:val="00BF4908"/>
    <w:rsid w:val="00BF4A02"/>
    <w:rsid w:val="00BF5941"/>
    <w:rsid w:val="00BF6333"/>
    <w:rsid w:val="00BF66FE"/>
    <w:rsid w:val="00BF7B52"/>
    <w:rsid w:val="00C00452"/>
    <w:rsid w:val="00C010E2"/>
    <w:rsid w:val="00C021EA"/>
    <w:rsid w:val="00C02A05"/>
    <w:rsid w:val="00C0350C"/>
    <w:rsid w:val="00C03532"/>
    <w:rsid w:val="00C0419A"/>
    <w:rsid w:val="00C0434C"/>
    <w:rsid w:val="00C04DC8"/>
    <w:rsid w:val="00C06EF4"/>
    <w:rsid w:val="00C075DC"/>
    <w:rsid w:val="00C11C02"/>
    <w:rsid w:val="00C13209"/>
    <w:rsid w:val="00C136A7"/>
    <w:rsid w:val="00C1405F"/>
    <w:rsid w:val="00C1452F"/>
    <w:rsid w:val="00C1469B"/>
    <w:rsid w:val="00C14B6B"/>
    <w:rsid w:val="00C154CD"/>
    <w:rsid w:val="00C159DA"/>
    <w:rsid w:val="00C17122"/>
    <w:rsid w:val="00C17D8A"/>
    <w:rsid w:val="00C20215"/>
    <w:rsid w:val="00C205A6"/>
    <w:rsid w:val="00C208F4"/>
    <w:rsid w:val="00C21E68"/>
    <w:rsid w:val="00C2335F"/>
    <w:rsid w:val="00C25C13"/>
    <w:rsid w:val="00C25C3A"/>
    <w:rsid w:val="00C2747E"/>
    <w:rsid w:val="00C2785F"/>
    <w:rsid w:val="00C326F3"/>
    <w:rsid w:val="00C32DCD"/>
    <w:rsid w:val="00C33299"/>
    <w:rsid w:val="00C34228"/>
    <w:rsid w:val="00C34F56"/>
    <w:rsid w:val="00C35685"/>
    <w:rsid w:val="00C360DD"/>
    <w:rsid w:val="00C36BF4"/>
    <w:rsid w:val="00C36D6A"/>
    <w:rsid w:val="00C37207"/>
    <w:rsid w:val="00C3788C"/>
    <w:rsid w:val="00C37EDF"/>
    <w:rsid w:val="00C403A5"/>
    <w:rsid w:val="00C40737"/>
    <w:rsid w:val="00C40CA5"/>
    <w:rsid w:val="00C4138D"/>
    <w:rsid w:val="00C41BDF"/>
    <w:rsid w:val="00C43490"/>
    <w:rsid w:val="00C434C4"/>
    <w:rsid w:val="00C442C4"/>
    <w:rsid w:val="00C44400"/>
    <w:rsid w:val="00C45482"/>
    <w:rsid w:val="00C463CE"/>
    <w:rsid w:val="00C46C8C"/>
    <w:rsid w:val="00C46E46"/>
    <w:rsid w:val="00C5294A"/>
    <w:rsid w:val="00C52BB2"/>
    <w:rsid w:val="00C52C77"/>
    <w:rsid w:val="00C53258"/>
    <w:rsid w:val="00C53489"/>
    <w:rsid w:val="00C53FA5"/>
    <w:rsid w:val="00C54433"/>
    <w:rsid w:val="00C5476E"/>
    <w:rsid w:val="00C54D6C"/>
    <w:rsid w:val="00C56922"/>
    <w:rsid w:val="00C56FBE"/>
    <w:rsid w:val="00C576F2"/>
    <w:rsid w:val="00C57A0C"/>
    <w:rsid w:val="00C57E2F"/>
    <w:rsid w:val="00C60442"/>
    <w:rsid w:val="00C63A8D"/>
    <w:rsid w:val="00C63BE6"/>
    <w:rsid w:val="00C63C9C"/>
    <w:rsid w:val="00C63F7E"/>
    <w:rsid w:val="00C64AE0"/>
    <w:rsid w:val="00C64E63"/>
    <w:rsid w:val="00C655A1"/>
    <w:rsid w:val="00C66413"/>
    <w:rsid w:val="00C70499"/>
    <w:rsid w:val="00C71EF7"/>
    <w:rsid w:val="00C7275E"/>
    <w:rsid w:val="00C73D42"/>
    <w:rsid w:val="00C7450A"/>
    <w:rsid w:val="00C74A0B"/>
    <w:rsid w:val="00C74BD6"/>
    <w:rsid w:val="00C74E63"/>
    <w:rsid w:val="00C75158"/>
    <w:rsid w:val="00C763F8"/>
    <w:rsid w:val="00C77306"/>
    <w:rsid w:val="00C77916"/>
    <w:rsid w:val="00C81360"/>
    <w:rsid w:val="00C81D56"/>
    <w:rsid w:val="00C82C24"/>
    <w:rsid w:val="00C82E5F"/>
    <w:rsid w:val="00C83094"/>
    <w:rsid w:val="00C8423B"/>
    <w:rsid w:val="00C855E3"/>
    <w:rsid w:val="00C85F4B"/>
    <w:rsid w:val="00C86A76"/>
    <w:rsid w:val="00C86CA5"/>
    <w:rsid w:val="00C87559"/>
    <w:rsid w:val="00C8782D"/>
    <w:rsid w:val="00C8783A"/>
    <w:rsid w:val="00C87D29"/>
    <w:rsid w:val="00C90368"/>
    <w:rsid w:val="00C907A4"/>
    <w:rsid w:val="00C91726"/>
    <w:rsid w:val="00C91F9D"/>
    <w:rsid w:val="00C920CD"/>
    <w:rsid w:val="00C926B6"/>
    <w:rsid w:val="00C92896"/>
    <w:rsid w:val="00C93900"/>
    <w:rsid w:val="00C93AD4"/>
    <w:rsid w:val="00C93B85"/>
    <w:rsid w:val="00C94157"/>
    <w:rsid w:val="00C9482B"/>
    <w:rsid w:val="00C95B03"/>
    <w:rsid w:val="00C95C4D"/>
    <w:rsid w:val="00C969E1"/>
    <w:rsid w:val="00C97092"/>
    <w:rsid w:val="00C97675"/>
    <w:rsid w:val="00C979F6"/>
    <w:rsid w:val="00CA0D24"/>
    <w:rsid w:val="00CA14BB"/>
    <w:rsid w:val="00CA1A31"/>
    <w:rsid w:val="00CA1E8A"/>
    <w:rsid w:val="00CA267E"/>
    <w:rsid w:val="00CA2868"/>
    <w:rsid w:val="00CA29D3"/>
    <w:rsid w:val="00CA4314"/>
    <w:rsid w:val="00CA50D2"/>
    <w:rsid w:val="00CA6370"/>
    <w:rsid w:val="00CA6A9A"/>
    <w:rsid w:val="00CA710F"/>
    <w:rsid w:val="00CA7483"/>
    <w:rsid w:val="00CA7C41"/>
    <w:rsid w:val="00CB09FD"/>
    <w:rsid w:val="00CB0F69"/>
    <w:rsid w:val="00CB1521"/>
    <w:rsid w:val="00CB1942"/>
    <w:rsid w:val="00CB1D71"/>
    <w:rsid w:val="00CB4003"/>
    <w:rsid w:val="00CB529A"/>
    <w:rsid w:val="00CB66CF"/>
    <w:rsid w:val="00CB6B8C"/>
    <w:rsid w:val="00CB7259"/>
    <w:rsid w:val="00CB7836"/>
    <w:rsid w:val="00CB7880"/>
    <w:rsid w:val="00CB7995"/>
    <w:rsid w:val="00CB7A13"/>
    <w:rsid w:val="00CB7B8B"/>
    <w:rsid w:val="00CC0B07"/>
    <w:rsid w:val="00CC193B"/>
    <w:rsid w:val="00CC4165"/>
    <w:rsid w:val="00CC5163"/>
    <w:rsid w:val="00CC5AA0"/>
    <w:rsid w:val="00CC5E03"/>
    <w:rsid w:val="00CC71D6"/>
    <w:rsid w:val="00CC7976"/>
    <w:rsid w:val="00CC7AB5"/>
    <w:rsid w:val="00CC7C2C"/>
    <w:rsid w:val="00CD0EF3"/>
    <w:rsid w:val="00CD1250"/>
    <w:rsid w:val="00CD2B90"/>
    <w:rsid w:val="00CD313C"/>
    <w:rsid w:val="00CD3A3F"/>
    <w:rsid w:val="00CD3C77"/>
    <w:rsid w:val="00CD4590"/>
    <w:rsid w:val="00CD57C9"/>
    <w:rsid w:val="00CD6172"/>
    <w:rsid w:val="00CD6403"/>
    <w:rsid w:val="00CD67F9"/>
    <w:rsid w:val="00CD6819"/>
    <w:rsid w:val="00CD6A3E"/>
    <w:rsid w:val="00CD6B7E"/>
    <w:rsid w:val="00CD74F5"/>
    <w:rsid w:val="00CD7973"/>
    <w:rsid w:val="00CE00AC"/>
    <w:rsid w:val="00CE0112"/>
    <w:rsid w:val="00CE0504"/>
    <w:rsid w:val="00CE0F74"/>
    <w:rsid w:val="00CE1D46"/>
    <w:rsid w:val="00CE1E90"/>
    <w:rsid w:val="00CE2C1D"/>
    <w:rsid w:val="00CE3D53"/>
    <w:rsid w:val="00CE413F"/>
    <w:rsid w:val="00CE5B68"/>
    <w:rsid w:val="00CE5F15"/>
    <w:rsid w:val="00CE6EE2"/>
    <w:rsid w:val="00CE73B7"/>
    <w:rsid w:val="00CE7B83"/>
    <w:rsid w:val="00CF0198"/>
    <w:rsid w:val="00CF06CF"/>
    <w:rsid w:val="00CF0BEC"/>
    <w:rsid w:val="00CF129A"/>
    <w:rsid w:val="00CF149E"/>
    <w:rsid w:val="00CF3627"/>
    <w:rsid w:val="00CF5410"/>
    <w:rsid w:val="00CF5B33"/>
    <w:rsid w:val="00CF614F"/>
    <w:rsid w:val="00CF6A04"/>
    <w:rsid w:val="00CF7971"/>
    <w:rsid w:val="00D0016D"/>
    <w:rsid w:val="00D00EF5"/>
    <w:rsid w:val="00D01345"/>
    <w:rsid w:val="00D01D9A"/>
    <w:rsid w:val="00D03151"/>
    <w:rsid w:val="00D0347E"/>
    <w:rsid w:val="00D0441B"/>
    <w:rsid w:val="00D044C7"/>
    <w:rsid w:val="00D04DBD"/>
    <w:rsid w:val="00D0564B"/>
    <w:rsid w:val="00D05C3F"/>
    <w:rsid w:val="00D07037"/>
    <w:rsid w:val="00D0760B"/>
    <w:rsid w:val="00D07749"/>
    <w:rsid w:val="00D07AFE"/>
    <w:rsid w:val="00D11787"/>
    <w:rsid w:val="00D11937"/>
    <w:rsid w:val="00D11D94"/>
    <w:rsid w:val="00D11F72"/>
    <w:rsid w:val="00D1240F"/>
    <w:rsid w:val="00D12504"/>
    <w:rsid w:val="00D12E67"/>
    <w:rsid w:val="00D1326C"/>
    <w:rsid w:val="00D14189"/>
    <w:rsid w:val="00D14D01"/>
    <w:rsid w:val="00D15527"/>
    <w:rsid w:val="00D170BF"/>
    <w:rsid w:val="00D17466"/>
    <w:rsid w:val="00D174E6"/>
    <w:rsid w:val="00D21BBB"/>
    <w:rsid w:val="00D2237F"/>
    <w:rsid w:val="00D224D2"/>
    <w:rsid w:val="00D22A62"/>
    <w:rsid w:val="00D23157"/>
    <w:rsid w:val="00D2324E"/>
    <w:rsid w:val="00D24301"/>
    <w:rsid w:val="00D2437C"/>
    <w:rsid w:val="00D24AD9"/>
    <w:rsid w:val="00D24C19"/>
    <w:rsid w:val="00D25194"/>
    <w:rsid w:val="00D262A4"/>
    <w:rsid w:val="00D265DF"/>
    <w:rsid w:val="00D266D0"/>
    <w:rsid w:val="00D27FE1"/>
    <w:rsid w:val="00D300B3"/>
    <w:rsid w:val="00D319EB"/>
    <w:rsid w:val="00D31DD4"/>
    <w:rsid w:val="00D3256D"/>
    <w:rsid w:val="00D3296F"/>
    <w:rsid w:val="00D32FE5"/>
    <w:rsid w:val="00D33DE2"/>
    <w:rsid w:val="00D34EC5"/>
    <w:rsid w:val="00D362AD"/>
    <w:rsid w:val="00D367EA"/>
    <w:rsid w:val="00D375E5"/>
    <w:rsid w:val="00D402ED"/>
    <w:rsid w:val="00D40C41"/>
    <w:rsid w:val="00D40E9A"/>
    <w:rsid w:val="00D4126F"/>
    <w:rsid w:val="00D415DC"/>
    <w:rsid w:val="00D41DFE"/>
    <w:rsid w:val="00D44D9D"/>
    <w:rsid w:val="00D44EF2"/>
    <w:rsid w:val="00D45F4F"/>
    <w:rsid w:val="00D46115"/>
    <w:rsid w:val="00D462BC"/>
    <w:rsid w:val="00D463E4"/>
    <w:rsid w:val="00D46A22"/>
    <w:rsid w:val="00D46B16"/>
    <w:rsid w:val="00D46BF7"/>
    <w:rsid w:val="00D46CA7"/>
    <w:rsid w:val="00D474C1"/>
    <w:rsid w:val="00D50C91"/>
    <w:rsid w:val="00D51657"/>
    <w:rsid w:val="00D52252"/>
    <w:rsid w:val="00D52265"/>
    <w:rsid w:val="00D524A9"/>
    <w:rsid w:val="00D52836"/>
    <w:rsid w:val="00D53C78"/>
    <w:rsid w:val="00D54111"/>
    <w:rsid w:val="00D541E5"/>
    <w:rsid w:val="00D541F9"/>
    <w:rsid w:val="00D5428D"/>
    <w:rsid w:val="00D542F1"/>
    <w:rsid w:val="00D54561"/>
    <w:rsid w:val="00D550D3"/>
    <w:rsid w:val="00D55A45"/>
    <w:rsid w:val="00D55B6A"/>
    <w:rsid w:val="00D569F8"/>
    <w:rsid w:val="00D56E34"/>
    <w:rsid w:val="00D573F8"/>
    <w:rsid w:val="00D606BC"/>
    <w:rsid w:val="00D6158E"/>
    <w:rsid w:val="00D618EA"/>
    <w:rsid w:val="00D61A52"/>
    <w:rsid w:val="00D62633"/>
    <w:rsid w:val="00D639F9"/>
    <w:rsid w:val="00D63DF2"/>
    <w:rsid w:val="00D6426D"/>
    <w:rsid w:val="00D646AC"/>
    <w:rsid w:val="00D64AD8"/>
    <w:rsid w:val="00D64D59"/>
    <w:rsid w:val="00D658F1"/>
    <w:rsid w:val="00D66CE2"/>
    <w:rsid w:val="00D670EE"/>
    <w:rsid w:val="00D7047B"/>
    <w:rsid w:val="00D70C76"/>
    <w:rsid w:val="00D714DC"/>
    <w:rsid w:val="00D71A64"/>
    <w:rsid w:val="00D7261D"/>
    <w:rsid w:val="00D72C15"/>
    <w:rsid w:val="00D7315A"/>
    <w:rsid w:val="00D73C83"/>
    <w:rsid w:val="00D73FCE"/>
    <w:rsid w:val="00D740D8"/>
    <w:rsid w:val="00D74880"/>
    <w:rsid w:val="00D75CFE"/>
    <w:rsid w:val="00D75EDE"/>
    <w:rsid w:val="00D7699E"/>
    <w:rsid w:val="00D775C1"/>
    <w:rsid w:val="00D779F0"/>
    <w:rsid w:val="00D81146"/>
    <w:rsid w:val="00D81A55"/>
    <w:rsid w:val="00D82085"/>
    <w:rsid w:val="00D826E0"/>
    <w:rsid w:val="00D83967"/>
    <w:rsid w:val="00D83B6C"/>
    <w:rsid w:val="00D83E9B"/>
    <w:rsid w:val="00D846AB"/>
    <w:rsid w:val="00D84A3A"/>
    <w:rsid w:val="00D84A7C"/>
    <w:rsid w:val="00D857D3"/>
    <w:rsid w:val="00D8621E"/>
    <w:rsid w:val="00D868B9"/>
    <w:rsid w:val="00D90649"/>
    <w:rsid w:val="00D9065D"/>
    <w:rsid w:val="00D90DD3"/>
    <w:rsid w:val="00D91191"/>
    <w:rsid w:val="00D9127B"/>
    <w:rsid w:val="00D91A9E"/>
    <w:rsid w:val="00D92868"/>
    <w:rsid w:val="00D93C70"/>
    <w:rsid w:val="00D94B3E"/>
    <w:rsid w:val="00D94DD9"/>
    <w:rsid w:val="00D9571E"/>
    <w:rsid w:val="00DA02E3"/>
    <w:rsid w:val="00DA02E6"/>
    <w:rsid w:val="00DA077A"/>
    <w:rsid w:val="00DA0CF2"/>
    <w:rsid w:val="00DA1069"/>
    <w:rsid w:val="00DA2067"/>
    <w:rsid w:val="00DA3A2F"/>
    <w:rsid w:val="00DA3AD5"/>
    <w:rsid w:val="00DA3D78"/>
    <w:rsid w:val="00DA4139"/>
    <w:rsid w:val="00DA4252"/>
    <w:rsid w:val="00DA4836"/>
    <w:rsid w:val="00DA64ED"/>
    <w:rsid w:val="00DA65CB"/>
    <w:rsid w:val="00DA6882"/>
    <w:rsid w:val="00DA6D6C"/>
    <w:rsid w:val="00DA71B7"/>
    <w:rsid w:val="00DB07E0"/>
    <w:rsid w:val="00DB10D3"/>
    <w:rsid w:val="00DB11B4"/>
    <w:rsid w:val="00DB14C9"/>
    <w:rsid w:val="00DB2141"/>
    <w:rsid w:val="00DB220E"/>
    <w:rsid w:val="00DB41BF"/>
    <w:rsid w:val="00DB4A15"/>
    <w:rsid w:val="00DB5967"/>
    <w:rsid w:val="00DB5F82"/>
    <w:rsid w:val="00DB6537"/>
    <w:rsid w:val="00DB765F"/>
    <w:rsid w:val="00DB7A49"/>
    <w:rsid w:val="00DC0E27"/>
    <w:rsid w:val="00DC1032"/>
    <w:rsid w:val="00DC12B2"/>
    <w:rsid w:val="00DC1F65"/>
    <w:rsid w:val="00DC237A"/>
    <w:rsid w:val="00DC2877"/>
    <w:rsid w:val="00DC3A6A"/>
    <w:rsid w:val="00DC3FD8"/>
    <w:rsid w:val="00DC479D"/>
    <w:rsid w:val="00DC5E2C"/>
    <w:rsid w:val="00DC71A9"/>
    <w:rsid w:val="00DC7546"/>
    <w:rsid w:val="00DC7F5E"/>
    <w:rsid w:val="00DD0A44"/>
    <w:rsid w:val="00DD0E0B"/>
    <w:rsid w:val="00DD12BC"/>
    <w:rsid w:val="00DD176C"/>
    <w:rsid w:val="00DD1812"/>
    <w:rsid w:val="00DD1C15"/>
    <w:rsid w:val="00DD1F58"/>
    <w:rsid w:val="00DD20EE"/>
    <w:rsid w:val="00DD22AD"/>
    <w:rsid w:val="00DD2BD1"/>
    <w:rsid w:val="00DD35CA"/>
    <w:rsid w:val="00DD552B"/>
    <w:rsid w:val="00DD6D30"/>
    <w:rsid w:val="00DD771B"/>
    <w:rsid w:val="00DD7979"/>
    <w:rsid w:val="00DE0185"/>
    <w:rsid w:val="00DE1253"/>
    <w:rsid w:val="00DE12B2"/>
    <w:rsid w:val="00DE1459"/>
    <w:rsid w:val="00DE2F6F"/>
    <w:rsid w:val="00DE3E77"/>
    <w:rsid w:val="00DE6C86"/>
    <w:rsid w:val="00DE78CB"/>
    <w:rsid w:val="00DF0045"/>
    <w:rsid w:val="00DF03EB"/>
    <w:rsid w:val="00DF0F80"/>
    <w:rsid w:val="00DF100D"/>
    <w:rsid w:val="00DF12C1"/>
    <w:rsid w:val="00DF16F6"/>
    <w:rsid w:val="00DF1958"/>
    <w:rsid w:val="00DF1CD2"/>
    <w:rsid w:val="00DF282C"/>
    <w:rsid w:val="00DF306B"/>
    <w:rsid w:val="00DF44DA"/>
    <w:rsid w:val="00DF469D"/>
    <w:rsid w:val="00DF56B3"/>
    <w:rsid w:val="00DF5DF0"/>
    <w:rsid w:val="00DF750F"/>
    <w:rsid w:val="00E00CA7"/>
    <w:rsid w:val="00E010C7"/>
    <w:rsid w:val="00E01D14"/>
    <w:rsid w:val="00E01F54"/>
    <w:rsid w:val="00E01F57"/>
    <w:rsid w:val="00E03569"/>
    <w:rsid w:val="00E047DA"/>
    <w:rsid w:val="00E051D8"/>
    <w:rsid w:val="00E05487"/>
    <w:rsid w:val="00E06089"/>
    <w:rsid w:val="00E06491"/>
    <w:rsid w:val="00E074ED"/>
    <w:rsid w:val="00E07D0E"/>
    <w:rsid w:val="00E107C2"/>
    <w:rsid w:val="00E10B23"/>
    <w:rsid w:val="00E10F64"/>
    <w:rsid w:val="00E11E7D"/>
    <w:rsid w:val="00E1201F"/>
    <w:rsid w:val="00E12EAB"/>
    <w:rsid w:val="00E14591"/>
    <w:rsid w:val="00E1497A"/>
    <w:rsid w:val="00E14BFC"/>
    <w:rsid w:val="00E14C66"/>
    <w:rsid w:val="00E15100"/>
    <w:rsid w:val="00E1561A"/>
    <w:rsid w:val="00E15901"/>
    <w:rsid w:val="00E160E7"/>
    <w:rsid w:val="00E16619"/>
    <w:rsid w:val="00E166DB"/>
    <w:rsid w:val="00E16825"/>
    <w:rsid w:val="00E16EA9"/>
    <w:rsid w:val="00E179A6"/>
    <w:rsid w:val="00E17B22"/>
    <w:rsid w:val="00E17BCC"/>
    <w:rsid w:val="00E17EAD"/>
    <w:rsid w:val="00E236B7"/>
    <w:rsid w:val="00E23C74"/>
    <w:rsid w:val="00E242BF"/>
    <w:rsid w:val="00E24DCD"/>
    <w:rsid w:val="00E2630A"/>
    <w:rsid w:val="00E26952"/>
    <w:rsid w:val="00E26AB1"/>
    <w:rsid w:val="00E27B39"/>
    <w:rsid w:val="00E27C92"/>
    <w:rsid w:val="00E30F31"/>
    <w:rsid w:val="00E310A7"/>
    <w:rsid w:val="00E311EE"/>
    <w:rsid w:val="00E317BB"/>
    <w:rsid w:val="00E31B3E"/>
    <w:rsid w:val="00E31CED"/>
    <w:rsid w:val="00E32BA5"/>
    <w:rsid w:val="00E330D6"/>
    <w:rsid w:val="00E33F56"/>
    <w:rsid w:val="00E34EF4"/>
    <w:rsid w:val="00E351C6"/>
    <w:rsid w:val="00E353A7"/>
    <w:rsid w:val="00E3678D"/>
    <w:rsid w:val="00E36799"/>
    <w:rsid w:val="00E40065"/>
    <w:rsid w:val="00E400AD"/>
    <w:rsid w:val="00E4034C"/>
    <w:rsid w:val="00E4086A"/>
    <w:rsid w:val="00E408D5"/>
    <w:rsid w:val="00E42E94"/>
    <w:rsid w:val="00E43354"/>
    <w:rsid w:val="00E43D63"/>
    <w:rsid w:val="00E45EF4"/>
    <w:rsid w:val="00E479E5"/>
    <w:rsid w:val="00E50884"/>
    <w:rsid w:val="00E52500"/>
    <w:rsid w:val="00E527C4"/>
    <w:rsid w:val="00E52C8F"/>
    <w:rsid w:val="00E52E85"/>
    <w:rsid w:val="00E54834"/>
    <w:rsid w:val="00E552EA"/>
    <w:rsid w:val="00E5638E"/>
    <w:rsid w:val="00E568A1"/>
    <w:rsid w:val="00E56C04"/>
    <w:rsid w:val="00E56CB2"/>
    <w:rsid w:val="00E57639"/>
    <w:rsid w:val="00E60AA1"/>
    <w:rsid w:val="00E60B44"/>
    <w:rsid w:val="00E636E2"/>
    <w:rsid w:val="00E63A1F"/>
    <w:rsid w:val="00E6440A"/>
    <w:rsid w:val="00E66ED0"/>
    <w:rsid w:val="00E70082"/>
    <w:rsid w:val="00E71019"/>
    <w:rsid w:val="00E719B3"/>
    <w:rsid w:val="00E74549"/>
    <w:rsid w:val="00E746B3"/>
    <w:rsid w:val="00E74F0B"/>
    <w:rsid w:val="00E755B1"/>
    <w:rsid w:val="00E7591C"/>
    <w:rsid w:val="00E77358"/>
    <w:rsid w:val="00E77A1D"/>
    <w:rsid w:val="00E804BB"/>
    <w:rsid w:val="00E80BCC"/>
    <w:rsid w:val="00E82B4F"/>
    <w:rsid w:val="00E82E26"/>
    <w:rsid w:val="00E85F2A"/>
    <w:rsid w:val="00E86160"/>
    <w:rsid w:val="00E86467"/>
    <w:rsid w:val="00E904ED"/>
    <w:rsid w:val="00E90789"/>
    <w:rsid w:val="00E917AB"/>
    <w:rsid w:val="00E92491"/>
    <w:rsid w:val="00E9281B"/>
    <w:rsid w:val="00E94F93"/>
    <w:rsid w:val="00E954B0"/>
    <w:rsid w:val="00E9560D"/>
    <w:rsid w:val="00E956B1"/>
    <w:rsid w:val="00E95B2E"/>
    <w:rsid w:val="00E95D31"/>
    <w:rsid w:val="00E95E51"/>
    <w:rsid w:val="00E9655A"/>
    <w:rsid w:val="00E97261"/>
    <w:rsid w:val="00E973E8"/>
    <w:rsid w:val="00E97723"/>
    <w:rsid w:val="00EA0930"/>
    <w:rsid w:val="00EA1063"/>
    <w:rsid w:val="00EA2D5B"/>
    <w:rsid w:val="00EA39F2"/>
    <w:rsid w:val="00EA3E69"/>
    <w:rsid w:val="00EA4220"/>
    <w:rsid w:val="00EA4DFB"/>
    <w:rsid w:val="00EA553B"/>
    <w:rsid w:val="00EA5A55"/>
    <w:rsid w:val="00EA5DD2"/>
    <w:rsid w:val="00EA5F0B"/>
    <w:rsid w:val="00EA6A7F"/>
    <w:rsid w:val="00EA6AA9"/>
    <w:rsid w:val="00EA74A1"/>
    <w:rsid w:val="00EA7A77"/>
    <w:rsid w:val="00EB1458"/>
    <w:rsid w:val="00EB1728"/>
    <w:rsid w:val="00EB1ADA"/>
    <w:rsid w:val="00EB1D7A"/>
    <w:rsid w:val="00EB4058"/>
    <w:rsid w:val="00EB48E3"/>
    <w:rsid w:val="00EB4B03"/>
    <w:rsid w:val="00EB575B"/>
    <w:rsid w:val="00EB79EA"/>
    <w:rsid w:val="00EC0270"/>
    <w:rsid w:val="00EC0577"/>
    <w:rsid w:val="00EC223C"/>
    <w:rsid w:val="00EC3824"/>
    <w:rsid w:val="00EC4EE4"/>
    <w:rsid w:val="00EC54A8"/>
    <w:rsid w:val="00EC5769"/>
    <w:rsid w:val="00EC5DC7"/>
    <w:rsid w:val="00EC68DE"/>
    <w:rsid w:val="00EC6B4D"/>
    <w:rsid w:val="00EC7999"/>
    <w:rsid w:val="00ED134B"/>
    <w:rsid w:val="00ED20B7"/>
    <w:rsid w:val="00ED216A"/>
    <w:rsid w:val="00ED230B"/>
    <w:rsid w:val="00ED242B"/>
    <w:rsid w:val="00ED283B"/>
    <w:rsid w:val="00ED3A50"/>
    <w:rsid w:val="00ED44A0"/>
    <w:rsid w:val="00ED467B"/>
    <w:rsid w:val="00ED4AE3"/>
    <w:rsid w:val="00ED5F9A"/>
    <w:rsid w:val="00ED651B"/>
    <w:rsid w:val="00EE03FE"/>
    <w:rsid w:val="00EE0633"/>
    <w:rsid w:val="00EE12E5"/>
    <w:rsid w:val="00EE13E1"/>
    <w:rsid w:val="00EE1E39"/>
    <w:rsid w:val="00EE23E0"/>
    <w:rsid w:val="00EE2734"/>
    <w:rsid w:val="00EE290A"/>
    <w:rsid w:val="00EE2FE1"/>
    <w:rsid w:val="00EE33B9"/>
    <w:rsid w:val="00EE3ED0"/>
    <w:rsid w:val="00EE3F3F"/>
    <w:rsid w:val="00EE4132"/>
    <w:rsid w:val="00EE4655"/>
    <w:rsid w:val="00EE4FB7"/>
    <w:rsid w:val="00EE5B1B"/>
    <w:rsid w:val="00EF0C1C"/>
    <w:rsid w:val="00EF0F3A"/>
    <w:rsid w:val="00EF194A"/>
    <w:rsid w:val="00EF6B10"/>
    <w:rsid w:val="00EF6DD8"/>
    <w:rsid w:val="00EF7A03"/>
    <w:rsid w:val="00EF7EBA"/>
    <w:rsid w:val="00F004F5"/>
    <w:rsid w:val="00F023B0"/>
    <w:rsid w:val="00F02419"/>
    <w:rsid w:val="00F02BC4"/>
    <w:rsid w:val="00F040C1"/>
    <w:rsid w:val="00F04462"/>
    <w:rsid w:val="00F0563C"/>
    <w:rsid w:val="00F05AB0"/>
    <w:rsid w:val="00F05EA0"/>
    <w:rsid w:val="00F109F2"/>
    <w:rsid w:val="00F10E44"/>
    <w:rsid w:val="00F114C0"/>
    <w:rsid w:val="00F11CFE"/>
    <w:rsid w:val="00F11E3E"/>
    <w:rsid w:val="00F129F8"/>
    <w:rsid w:val="00F12CC7"/>
    <w:rsid w:val="00F13B8A"/>
    <w:rsid w:val="00F146A7"/>
    <w:rsid w:val="00F161F0"/>
    <w:rsid w:val="00F1747C"/>
    <w:rsid w:val="00F17C15"/>
    <w:rsid w:val="00F20D11"/>
    <w:rsid w:val="00F21330"/>
    <w:rsid w:val="00F218A6"/>
    <w:rsid w:val="00F21A7C"/>
    <w:rsid w:val="00F21E03"/>
    <w:rsid w:val="00F21FBF"/>
    <w:rsid w:val="00F22FF5"/>
    <w:rsid w:val="00F23095"/>
    <w:rsid w:val="00F2312A"/>
    <w:rsid w:val="00F24052"/>
    <w:rsid w:val="00F24A2B"/>
    <w:rsid w:val="00F25184"/>
    <w:rsid w:val="00F266D2"/>
    <w:rsid w:val="00F267A4"/>
    <w:rsid w:val="00F267CC"/>
    <w:rsid w:val="00F2698C"/>
    <w:rsid w:val="00F2775C"/>
    <w:rsid w:val="00F27AD7"/>
    <w:rsid w:val="00F30BF2"/>
    <w:rsid w:val="00F30E24"/>
    <w:rsid w:val="00F3121A"/>
    <w:rsid w:val="00F33541"/>
    <w:rsid w:val="00F335B5"/>
    <w:rsid w:val="00F34D97"/>
    <w:rsid w:val="00F354B9"/>
    <w:rsid w:val="00F35547"/>
    <w:rsid w:val="00F363A4"/>
    <w:rsid w:val="00F37475"/>
    <w:rsid w:val="00F3771A"/>
    <w:rsid w:val="00F377B3"/>
    <w:rsid w:val="00F40753"/>
    <w:rsid w:val="00F414AC"/>
    <w:rsid w:val="00F416F5"/>
    <w:rsid w:val="00F4177A"/>
    <w:rsid w:val="00F4324F"/>
    <w:rsid w:val="00F43ED6"/>
    <w:rsid w:val="00F45410"/>
    <w:rsid w:val="00F46144"/>
    <w:rsid w:val="00F462F1"/>
    <w:rsid w:val="00F503FE"/>
    <w:rsid w:val="00F51285"/>
    <w:rsid w:val="00F512E5"/>
    <w:rsid w:val="00F5134A"/>
    <w:rsid w:val="00F51E73"/>
    <w:rsid w:val="00F52C49"/>
    <w:rsid w:val="00F53CAE"/>
    <w:rsid w:val="00F54284"/>
    <w:rsid w:val="00F554A7"/>
    <w:rsid w:val="00F55534"/>
    <w:rsid w:val="00F55602"/>
    <w:rsid w:val="00F56CB2"/>
    <w:rsid w:val="00F56F8B"/>
    <w:rsid w:val="00F5719E"/>
    <w:rsid w:val="00F57266"/>
    <w:rsid w:val="00F5739D"/>
    <w:rsid w:val="00F5748C"/>
    <w:rsid w:val="00F577B7"/>
    <w:rsid w:val="00F61635"/>
    <w:rsid w:val="00F61D2B"/>
    <w:rsid w:val="00F6451B"/>
    <w:rsid w:val="00F655BE"/>
    <w:rsid w:val="00F65F49"/>
    <w:rsid w:val="00F664AB"/>
    <w:rsid w:val="00F6689D"/>
    <w:rsid w:val="00F66B97"/>
    <w:rsid w:val="00F67496"/>
    <w:rsid w:val="00F67BB2"/>
    <w:rsid w:val="00F71834"/>
    <w:rsid w:val="00F71912"/>
    <w:rsid w:val="00F71A0B"/>
    <w:rsid w:val="00F725F0"/>
    <w:rsid w:val="00F732C8"/>
    <w:rsid w:val="00F7417D"/>
    <w:rsid w:val="00F74266"/>
    <w:rsid w:val="00F745E5"/>
    <w:rsid w:val="00F74EED"/>
    <w:rsid w:val="00F75A79"/>
    <w:rsid w:val="00F767CB"/>
    <w:rsid w:val="00F8135E"/>
    <w:rsid w:val="00F8139F"/>
    <w:rsid w:val="00F82EE6"/>
    <w:rsid w:val="00F84244"/>
    <w:rsid w:val="00F8432B"/>
    <w:rsid w:val="00F851B7"/>
    <w:rsid w:val="00F87553"/>
    <w:rsid w:val="00F87BDB"/>
    <w:rsid w:val="00F87DA9"/>
    <w:rsid w:val="00F87F61"/>
    <w:rsid w:val="00F9019A"/>
    <w:rsid w:val="00F90390"/>
    <w:rsid w:val="00F91E3F"/>
    <w:rsid w:val="00F9231C"/>
    <w:rsid w:val="00F92781"/>
    <w:rsid w:val="00F934C2"/>
    <w:rsid w:val="00F95ABD"/>
    <w:rsid w:val="00F95C0E"/>
    <w:rsid w:val="00F960C5"/>
    <w:rsid w:val="00F97B30"/>
    <w:rsid w:val="00FA3065"/>
    <w:rsid w:val="00FA3193"/>
    <w:rsid w:val="00FA3D9D"/>
    <w:rsid w:val="00FA47FF"/>
    <w:rsid w:val="00FA6916"/>
    <w:rsid w:val="00FA7996"/>
    <w:rsid w:val="00FB0401"/>
    <w:rsid w:val="00FB1306"/>
    <w:rsid w:val="00FB2CC3"/>
    <w:rsid w:val="00FB2F7A"/>
    <w:rsid w:val="00FB41CD"/>
    <w:rsid w:val="00FB4691"/>
    <w:rsid w:val="00FB5243"/>
    <w:rsid w:val="00FB59C0"/>
    <w:rsid w:val="00FB769A"/>
    <w:rsid w:val="00FB7B0E"/>
    <w:rsid w:val="00FC1CEF"/>
    <w:rsid w:val="00FC1D19"/>
    <w:rsid w:val="00FC1F5D"/>
    <w:rsid w:val="00FC2190"/>
    <w:rsid w:val="00FC254A"/>
    <w:rsid w:val="00FC427A"/>
    <w:rsid w:val="00FC4D21"/>
    <w:rsid w:val="00FC52E5"/>
    <w:rsid w:val="00FC66B6"/>
    <w:rsid w:val="00FD006F"/>
    <w:rsid w:val="00FD1048"/>
    <w:rsid w:val="00FD155E"/>
    <w:rsid w:val="00FD1866"/>
    <w:rsid w:val="00FD19F4"/>
    <w:rsid w:val="00FD1C0A"/>
    <w:rsid w:val="00FD23EA"/>
    <w:rsid w:val="00FD3E19"/>
    <w:rsid w:val="00FD40A6"/>
    <w:rsid w:val="00FD479F"/>
    <w:rsid w:val="00FD4E75"/>
    <w:rsid w:val="00FD54AD"/>
    <w:rsid w:val="00FD55AA"/>
    <w:rsid w:val="00FD5827"/>
    <w:rsid w:val="00FD7467"/>
    <w:rsid w:val="00FE02AC"/>
    <w:rsid w:val="00FE114F"/>
    <w:rsid w:val="00FE14BA"/>
    <w:rsid w:val="00FE1DEB"/>
    <w:rsid w:val="00FE2051"/>
    <w:rsid w:val="00FE3067"/>
    <w:rsid w:val="00FE3277"/>
    <w:rsid w:val="00FE4CAE"/>
    <w:rsid w:val="00FE577E"/>
    <w:rsid w:val="00FE5CF8"/>
    <w:rsid w:val="00FE6CFC"/>
    <w:rsid w:val="00FE6E11"/>
    <w:rsid w:val="00FE75CC"/>
    <w:rsid w:val="00FF00DC"/>
    <w:rsid w:val="00FF062E"/>
    <w:rsid w:val="00FF0A80"/>
    <w:rsid w:val="00FF0CA5"/>
    <w:rsid w:val="00FF148C"/>
    <w:rsid w:val="00FF1997"/>
    <w:rsid w:val="00FF1D9B"/>
    <w:rsid w:val="00FF2969"/>
    <w:rsid w:val="00FF2F8C"/>
    <w:rsid w:val="00FF35AF"/>
    <w:rsid w:val="00FF3ED3"/>
    <w:rsid w:val="00FF4CBB"/>
    <w:rsid w:val="00FF4DAE"/>
    <w:rsid w:val="00FF5177"/>
    <w:rsid w:val="00FF73DF"/>
    <w:rsid w:val="00FF751E"/>
    <w:rsid w:val="014AC0E6"/>
    <w:rsid w:val="01BA27A3"/>
    <w:rsid w:val="02527F73"/>
    <w:rsid w:val="0368D8C6"/>
    <w:rsid w:val="036A42A5"/>
    <w:rsid w:val="03763FD8"/>
    <w:rsid w:val="037B4BA6"/>
    <w:rsid w:val="04263ACC"/>
    <w:rsid w:val="05D16971"/>
    <w:rsid w:val="061BE700"/>
    <w:rsid w:val="0683551C"/>
    <w:rsid w:val="06F358D6"/>
    <w:rsid w:val="072D768F"/>
    <w:rsid w:val="076763EC"/>
    <w:rsid w:val="07946E51"/>
    <w:rsid w:val="07B7B761"/>
    <w:rsid w:val="07CA14C5"/>
    <w:rsid w:val="0895896B"/>
    <w:rsid w:val="08F2EEEB"/>
    <w:rsid w:val="0952422F"/>
    <w:rsid w:val="0CBA8CEC"/>
    <w:rsid w:val="0E86C4D1"/>
    <w:rsid w:val="0EAC73FF"/>
    <w:rsid w:val="0F3E61F5"/>
    <w:rsid w:val="1238F2AF"/>
    <w:rsid w:val="13A57E0E"/>
    <w:rsid w:val="13B2BDFB"/>
    <w:rsid w:val="144FCF14"/>
    <w:rsid w:val="147D120C"/>
    <w:rsid w:val="16B1FB8A"/>
    <w:rsid w:val="17729F29"/>
    <w:rsid w:val="187D0D55"/>
    <w:rsid w:val="1958D577"/>
    <w:rsid w:val="197FE797"/>
    <w:rsid w:val="1A0345D0"/>
    <w:rsid w:val="1C9CEBA4"/>
    <w:rsid w:val="1E483EED"/>
    <w:rsid w:val="1F4E9A8B"/>
    <w:rsid w:val="2052EECF"/>
    <w:rsid w:val="206685F4"/>
    <w:rsid w:val="2074B70C"/>
    <w:rsid w:val="217B03C0"/>
    <w:rsid w:val="232B9ACD"/>
    <w:rsid w:val="243F7FCA"/>
    <w:rsid w:val="252BD715"/>
    <w:rsid w:val="252D1CF6"/>
    <w:rsid w:val="26433E79"/>
    <w:rsid w:val="276928F2"/>
    <w:rsid w:val="2876529E"/>
    <w:rsid w:val="2878BB16"/>
    <w:rsid w:val="28C1AE14"/>
    <w:rsid w:val="28E48AD0"/>
    <w:rsid w:val="295BB97E"/>
    <w:rsid w:val="2981D22C"/>
    <w:rsid w:val="2B6FE245"/>
    <w:rsid w:val="2C90216D"/>
    <w:rsid w:val="2D83E4CA"/>
    <w:rsid w:val="2E679A48"/>
    <w:rsid w:val="2ED3FF3C"/>
    <w:rsid w:val="30995326"/>
    <w:rsid w:val="362E71BF"/>
    <w:rsid w:val="36DFA899"/>
    <w:rsid w:val="372B3F71"/>
    <w:rsid w:val="37BC835D"/>
    <w:rsid w:val="37E3BB13"/>
    <w:rsid w:val="37EDDF4D"/>
    <w:rsid w:val="3899521B"/>
    <w:rsid w:val="389A14A8"/>
    <w:rsid w:val="38F88124"/>
    <w:rsid w:val="3925B177"/>
    <w:rsid w:val="39F0B0CD"/>
    <w:rsid w:val="3AE89737"/>
    <w:rsid w:val="3B1085C9"/>
    <w:rsid w:val="3B8D7D4D"/>
    <w:rsid w:val="3CD7843E"/>
    <w:rsid w:val="3D8A48D1"/>
    <w:rsid w:val="3E3B1696"/>
    <w:rsid w:val="3F6BC55C"/>
    <w:rsid w:val="3FB36C9A"/>
    <w:rsid w:val="406B9182"/>
    <w:rsid w:val="411601B6"/>
    <w:rsid w:val="420761E3"/>
    <w:rsid w:val="421088F1"/>
    <w:rsid w:val="4221FAF9"/>
    <w:rsid w:val="431C2623"/>
    <w:rsid w:val="43AC640F"/>
    <w:rsid w:val="44D83096"/>
    <w:rsid w:val="4530CE99"/>
    <w:rsid w:val="4572EEC6"/>
    <w:rsid w:val="45A16D45"/>
    <w:rsid w:val="478E47B0"/>
    <w:rsid w:val="47D7BD07"/>
    <w:rsid w:val="49DA89C3"/>
    <w:rsid w:val="4A463A78"/>
    <w:rsid w:val="4AC0520B"/>
    <w:rsid w:val="4B33B1BA"/>
    <w:rsid w:val="4B898D41"/>
    <w:rsid w:val="4C38F224"/>
    <w:rsid w:val="4C88E14C"/>
    <w:rsid w:val="4D8E71A3"/>
    <w:rsid w:val="4DB89245"/>
    <w:rsid w:val="4E46FE8B"/>
    <w:rsid w:val="50C3C2B9"/>
    <w:rsid w:val="518A066E"/>
    <w:rsid w:val="51EFE602"/>
    <w:rsid w:val="52C5A2AD"/>
    <w:rsid w:val="54B6400F"/>
    <w:rsid w:val="55037112"/>
    <w:rsid w:val="570ABFDC"/>
    <w:rsid w:val="573266D0"/>
    <w:rsid w:val="573FC8B9"/>
    <w:rsid w:val="590932D1"/>
    <w:rsid w:val="5989B132"/>
    <w:rsid w:val="5A12F16D"/>
    <w:rsid w:val="5A77697B"/>
    <w:rsid w:val="5B27646F"/>
    <w:rsid w:val="5BBD771F"/>
    <w:rsid w:val="5C7D9E19"/>
    <w:rsid w:val="5D527733"/>
    <w:rsid w:val="5D631D26"/>
    <w:rsid w:val="5FAA28DA"/>
    <w:rsid w:val="60390DEB"/>
    <w:rsid w:val="6204DAF5"/>
    <w:rsid w:val="621D96F9"/>
    <w:rsid w:val="626F5DAD"/>
    <w:rsid w:val="62BCDA31"/>
    <w:rsid w:val="63763E53"/>
    <w:rsid w:val="63A0AB56"/>
    <w:rsid w:val="65FB0404"/>
    <w:rsid w:val="6690ED49"/>
    <w:rsid w:val="6835EDAC"/>
    <w:rsid w:val="695A46D8"/>
    <w:rsid w:val="69A80B48"/>
    <w:rsid w:val="6A1AE076"/>
    <w:rsid w:val="6CC48115"/>
    <w:rsid w:val="6CE67F8B"/>
    <w:rsid w:val="6D2C14A3"/>
    <w:rsid w:val="6DCD1B8D"/>
    <w:rsid w:val="6FD3502B"/>
    <w:rsid w:val="705219AD"/>
    <w:rsid w:val="708BF7D9"/>
    <w:rsid w:val="71588315"/>
    <w:rsid w:val="7222EC45"/>
    <w:rsid w:val="74FD9CAB"/>
    <w:rsid w:val="76A1C8C5"/>
    <w:rsid w:val="77153EBF"/>
    <w:rsid w:val="77EA17D9"/>
    <w:rsid w:val="78A941D9"/>
    <w:rsid w:val="79358D7C"/>
    <w:rsid w:val="7A776AFF"/>
    <w:rsid w:val="7AD458BE"/>
    <w:rsid w:val="7C133B60"/>
    <w:rsid w:val="7C6B0486"/>
    <w:rsid w:val="7C815131"/>
    <w:rsid w:val="7DE56CAE"/>
    <w:rsid w:val="7FE69D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0815A"/>
  <w15:chartTrackingRefBased/>
  <w15:docId w15:val="{B7B9097A-EDF2-4C1B-981A-CF9C372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67"/>
  </w:style>
  <w:style w:type="paragraph" w:styleId="Heading1">
    <w:name w:val="heading 1"/>
    <w:next w:val="Normal"/>
    <w:link w:val="Heading1Char"/>
    <w:uiPriority w:val="99"/>
    <w:qFormat/>
    <w:rsid w:val="00D1326C"/>
    <w:pPr>
      <w:keepNext/>
      <w:numPr>
        <w:numId w:val="2"/>
      </w:numPr>
      <w:spacing w:before="120" w:after="120" w:line="240" w:lineRule="auto"/>
      <w:outlineLvl w:val="0"/>
    </w:pPr>
    <w:rPr>
      <w:rFonts w:eastAsia="Symbol" w:cstheme="minorHAnsi"/>
      <w:b/>
      <w:caps/>
      <w:color w:val="5D9732"/>
      <w:kern w:val="28"/>
      <w:sz w:val="28"/>
      <w:szCs w:val="20"/>
    </w:rPr>
  </w:style>
  <w:style w:type="paragraph" w:styleId="Heading2">
    <w:name w:val="heading 2"/>
    <w:next w:val="Heading3"/>
    <w:link w:val="Heading2Char"/>
    <w:uiPriority w:val="99"/>
    <w:qFormat/>
    <w:rsid w:val="00294E65"/>
    <w:pPr>
      <w:keepNext/>
      <w:numPr>
        <w:ilvl w:val="1"/>
        <w:numId w:val="2"/>
      </w:numPr>
      <w:spacing w:after="120" w:line="240" w:lineRule="auto"/>
      <w:outlineLvl w:val="1"/>
    </w:pPr>
    <w:rPr>
      <w:rFonts w:eastAsia="Symbol" w:cs="Symbol"/>
      <w:b/>
      <w:color w:val="919195"/>
      <w:sz w:val="24"/>
      <w:szCs w:val="24"/>
    </w:rPr>
  </w:style>
  <w:style w:type="paragraph" w:styleId="Heading3">
    <w:name w:val="heading 3"/>
    <w:basedOn w:val="BodyText"/>
    <w:next w:val="BodyText"/>
    <w:link w:val="Heading3Char"/>
    <w:autoRedefine/>
    <w:qFormat/>
    <w:rsid w:val="00680B15"/>
    <w:pPr>
      <w:keepNext/>
      <w:ind w:left="720"/>
      <w:outlineLvl w:val="2"/>
    </w:pPr>
    <w:rPr>
      <w:rFonts w:asciiTheme="minorHAnsi" w:hAnsiTheme="minorHAnsi" w:cstheme="minorHAnsi"/>
      <w:b/>
      <w:color w:val="919195"/>
      <w:sz w:val="24"/>
      <w:lang w:eastAsia="en-US"/>
    </w:rPr>
  </w:style>
  <w:style w:type="paragraph" w:styleId="Heading4">
    <w:name w:val="heading 4"/>
    <w:basedOn w:val="Normal"/>
    <w:next w:val="BodyText"/>
    <w:link w:val="Heading4Char"/>
    <w:uiPriority w:val="99"/>
    <w:qFormat/>
    <w:rsid w:val="00BA20CC"/>
    <w:pPr>
      <w:keepNext/>
      <w:numPr>
        <w:ilvl w:val="3"/>
        <w:numId w:val="2"/>
      </w:numPr>
      <w:spacing w:after="120" w:line="240" w:lineRule="auto"/>
      <w:jc w:val="both"/>
      <w:outlineLvl w:val="3"/>
    </w:pPr>
    <w:rPr>
      <w:rFonts w:eastAsia="Symbol" w:cstheme="minorHAnsi"/>
      <w:b/>
      <w:bCs/>
      <w:color w:val="919195"/>
    </w:rPr>
  </w:style>
  <w:style w:type="paragraph" w:styleId="Heading5">
    <w:name w:val="heading 5"/>
    <w:basedOn w:val="Normal"/>
    <w:next w:val="Normal"/>
    <w:link w:val="Heading5Char"/>
    <w:uiPriority w:val="99"/>
    <w:qFormat/>
    <w:rsid w:val="00855C54"/>
    <w:pPr>
      <w:keepNext/>
      <w:numPr>
        <w:ilvl w:val="4"/>
        <w:numId w:val="2"/>
      </w:numPr>
      <w:tabs>
        <w:tab w:val="left" w:pos="1701"/>
      </w:tabs>
      <w:spacing w:after="60" w:line="240" w:lineRule="auto"/>
      <w:jc w:val="both"/>
      <w:outlineLvl w:val="4"/>
    </w:pPr>
    <w:rPr>
      <w:rFonts w:ascii="Century Gothic" w:eastAsia="Symbol" w:hAnsi="Century Gothic" w:cs="Symbol"/>
      <w:bCs/>
      <w:iCs/>
      <w:szCs w:val="26"/>
    </w:rPr>
  </w:style>
  <w:style w:type="paragraph" w:styleId="Heading6">
    <w:name w:val="heading 6"/>
    <w:basedOn w:val="Normal"/>
    <w:next w:val="Normal"/>
    <w:link w:val="Heading6Char"/>
    <w:uiPriority w:val="9"/>
    <w:unhideWhenUsed/>
    <w:qFormat/>
    <w:rsid w:val="005D6905"/>
    <w:pPr>
      <w:keepNext/>
      <w:keepLines/>
      <w:spacing w:before="40" w:after="0"/>
      <w:outlineLvl w:val="5"/>
    </w:pPr>
    <w:rPr>
      <w:rFonts w:asciiTheme="majorHAnsi" w:eastAsiaTheme="majorEastAsia" w:hAnsiTheme="majorHAnsi" w:cstheme="majorBidi"/>
      <w:color w:val="45631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326C"/>
    <w:rPr>
      <w:rFonts w:eastAsia="Symbol" w:cstheme="minorHAnsi"/>
      <w:b/>
      <w:caps/>
      <w:color w:val="5D9732"/>
      <w:kern w:val="28"/>
      <w:sz w:val="28"/>
      <w:szCs w:val="20"/>
    </w:rPr>
  </w:style>
  <w:style w:type="character" w:customStyle="1" w:styleId="Heading2Char">
    <w:name w:val="Heading 2 Char"/>
    <w:basedOn w:val="DefaultParagraphFont"/>
    <w:link w:val="Heading2"/>
    <w:uiPriority w:val="99"/>
    <w:rsid w:val="00294E65"/>
    <w:rPr>
      <w:rFonts w:eastAsia="Symbol" w:cs="Symbol"/>
      <w:b/>
      <w:color w:val="919195"/>
      <w:sz w:val="24"/>
      <w:szCs w:val="24"/>
    </w:rPr>
  </w:style>
  <w:style w:type="character" w:customStyle="1" w:styleId="Heading3Char">
    <w:name w:val="Heading 3 Char"/>
    <w:basedOn w:val="DefaultParagraphFont"/>
    <w:link w:val="Heading3"/>
    <w:rsid w:val="00680B15"/>
    <w:rPr>
      <w:rFonts w:eastAsia="Symbol" w:cstheme="minorHAnsi"/>
      <w:b/>
      <w:color w:val="919195"/>
      <w:sz w:val="24"/>
      <w:szCs w:val="24"/>
    </w:rPr>
  </w:style>
  <w:style w:type="character" w:customStyle="1" w:styleId="Heading4Char">
    <w:name w:val="Heading 4 Char"/>
    <w:basedOn w:val="DefaultParagraphFont"/>
    <w:link w:val="Heading4"/>
    <w:uiPriority w:val="99"/>
    <w:rsid w:val="0051669D"/>
    <w:rPr>
      <w:rFonts w:eastAsia="Symbol" w:cstheme="minorHAnsi"/>
      <w:b/>
      <w:bCs/>
      <w:color w:val="919195"/>
    </w:rPr>
  </w:style>
  <w:style w:type="character" w:customStyle="1" w:styleId="Heading5Char">
    <w:name w:val="Heading 5 Char"/>
    <w:basedOn w:val="DefaultParagraphFont"/>
    <w:link w:val="Heading5"/>
    <w:uiPriority w:val="99"/>
    <w:rsid w:val="0051669D"/>
    <w:rPr>
      <w:rFonts w:ascii="Century Gothic" w:eastAsia="Symbol" w:hAnsi="Century Gothic" w:cs="Symbol"/>
      <w:bCs/>
      <w:iCs/>
      <w:szCs w:val="26"/>
    </w:rPr>
  </w:style>
  <w:style w:type="paragraph" w:styleId="BodyText">
    <w:name w:val="Body Text"/>
    <w:basedOn w:val="Normal"/>
    <w:link w:val="BodyTextChar"/>
    <w:rsid w:val="0051669D"/>
    <w:pPr>
      <w:spacing w:after="120" w:line="240" w:lineRule="auto"/>
      <w:jc w:val="both"/>
    </w:pPr>
    <w:rPr>
      <w:rFonts w:ascii="Century Gothic" w:eastAsia="Symbol" w:hAnsi="Century Gothic" w:cs="Symbol"/>
      <w:szCs w:val="24"/>
      <w:lang w:eastAsia="en-AU"/>
    </w:rPr>
  </w:style>
  <w:style w:type="character" w:customStyle="1" w:styleId="BodyTextChar">
    <w:name w:val="Body Text Char"/>
    <w:basedOn w:val="DefaultParagraphFont"/>
    <w:link w:val="BodyText"/>
    <w:rsid w:val="0051669D"/>
    <w:rPr>
      <w:rFonts w:ascii="Century Gothic" w:eastAsia="Symbol" w:hAnsi="Century Gothic" w:cs="Symbol"/>
      <w:szCs w:val="24"/>
      <w:lang w:eastAsia="en-AU"/>
    </w:rPr>
  </w:style>
  <w:style w:type="paragraph" w:styleId="Caption">
    <w:name w:val="caption"/>
    <w:basedOn w:val="Normal"/>
    <w:next w:val="Normal"/>
    <w:qFormat/>
    <w:rsid w:val="00634005"/>
    <w:rPr>
      <w:rFonts w:cstheme="minorHAnsi"/>
      <w:b/>
      <w:bCs/>
      <w:sz w:val="18"/>
      <w:szCs w:val="18"/>
    </w:rPr>
  </w:style>
  <w:style w:type="paragraph" w:styleId="Footer">
    <w:name w:val="footer"/>
    <w:basedOn w:val="Normal"/>
    <w:link w:val="FooterChar"/>
    <w:rsid w:val="0051669D"/>
    <w:pPr>
      <w:tabs>
        <w:tab w:val="center" w:pos="4153"/>
        <w:tab w:val="right" w:pos="8306"/>
      </w:tabs>
      <w:spacing w:after="0" w:line="240" w:lineRule="auto"/>
    </w:pPr>
    <w:rPr>
      <w:rFonts w:ascii="Century Gothic" w:eastAsia="Symbol" w:hAnsi="Century Gothic" w:cs="Symbol"/>
      <w:sz w:val="16"/>
      <w:szCs w:val="20"/>
    </w:rPr>
  </w:style>
  <w:style w:type="character" w:customStyle="1" w:styleId="FooterChar">
    <w:name w:val="Footer Char"/>
    <w:basedOn w:val="DefaultParagraphFont"/>
    <w:link w:val="Footer"/>
    <w:rsid w:val="0051669D"/>
    <w:rPr>
      <w:rFonts w:ascii="Century Gothic" w:eastAsia="Symbol" w:hAnsi="Century Gothic" w:cs="Symbol"/>
      <w:sz w:val="16"/>
      <w:szCs w:val="20"/>
    </w:rPr>
  </w:style>
  <w:style w:type="paragraph" w:styleId="Header">
    <w:name w:val="header"/>
    <w:basedOn w:val="Normal"/>
    <w:link w:val="HeaderChar"/>
    <w:uiPriority w:val="99"/>
    <w:rsid w:val="0051669D"/>
    <w:pPr>
      <w:tabs>
        <w:tab w:val="center" w:pos="4150"/>
        <w:tab w:val="right" w:pos="8307"/>
      </w:tabs>
      <w:spacing w:before="120" w:after="0" w:line="240" w:lineRule="auto"/>
      <w:jc w:val="right"/>
    </w:pPr>
    <w:rPr>
      <w:rFonts w:ascii="Century Gothic" w:eastAsia="Symbol" w:hAnsi="Century Gothic" w:cs="Symbol"/>
      <w:b/>
      <w:caps/>
      <w:color w:val="5D9732"/>
      <w:szCs w:val="24"/>
    </w:rPr>
  </w:style>
  <w:style w:type="character" w:customStyle="1" w:styleId="HeaderChar">
    <w:name w:val="Header Char"/>
    <w:basedOn w:val="DefaultParagraphFont"/>
    <w:link w:val="Header"/>
    <w:uiPriority w:val="99"/>
    <w:rsid w:val="0051669D"/>
    <w:rPr>
      <w:rFonts w:ascii="Century Gothic" w:eastAsia="Symbol" w:hAnsi="Century Gothic" w:cs="Symbol"/>
      <w:b/>
      <w:caps/>
      <w:color w:val="5D9732"/>
      <w:szCs w:val="24"/>
    </w:rPr>
  </w:style>
  <w:style w:type="paragraph" w:styleId="BodyText2">
    <w:name w:val="Body Text 2"/>
    <w:basedOn w:val="Normal"/>
    <w:link w:val="BodyText2Char"/>
    <w:rsid w:val="0051669D"/>
    <w:pPr>
      <w:spacing w:after="120" w:line="240" w:lineRule="auto"/>
      <w:ind w:left="720"/>
      <w:jc w:val="both"/>
    </w:pPr>
    <w:rPr>
      <w:rFonts w:ascii="Century Gothic" w:eastAsia="Symbol" w:hAnsi="Century Gothic" w:cs="Symbol"/>
      <w:szCs w:val="24"/>
      <w:lang w:eastAsia="en-AU"/>
    </w:rPr>
  </w:style>
  <w:style w:type="character" w:customStyle="1" w:styleId="BodyText2Char">
    <w:name w:val="Body Text 2 Char"/>
    <w:basedOn w:val="DefaultParagraphFont"/>
    <w:link w:val="BodyText2"/>
    <w:rsid w:val="0051669D"/>
    <w:rPr>
      <w:rFonts w:ascii="Century Gothic" w:eastAsia="Symbol" w:hAnsi="Century Gothic" w:cs="Symbol"/>
      <w:szCs w:val="24"/>
      <w:lang w:eastAsia="en-AU"/>
    </w:rPr>
  </w:style>
  <w:style w:type="paragraph" w:styleId="Title">
    <w:name w:val="Title"/>
    <w:basedOn w:val="Normal"/>
    <w:link w:val="TitleChar"/>
    <w:qFormat/>
    <w:rsid w:val="0051669D"/>
    <w:pPr>
      <w:spacing w:before="240" w:after="60" w:line="240" w:lineRule="auto"/>
      <w:jc w:val="center"/>
    </w:pPr>
    <w:rPr>
      <w:rFonts w:ascii="Century Gothic" w:eastAsia="Symbol" w:hAnsi="Century Gothic" w:cs="Century Gothic"/>
      <w:b/>
      <w:bCs/>
      <w:caps/>
      <w:color w:val="5D9732"/>
      <w:kern w:val="28"/>
      <w:sz w:val="52"/>
      <w:szCs w:val="32"/>
      <w:lang w:eastAsia="en-AU"/>
    </w:rPr>
  </w:style>
  <w:style w:type="character" w:customStyle="1" w:styleId="TitleChar">
    <w:name w:val="Title Char"/>
    <w:basedOn w:val="DefaultParagraphFont"/>
    <w:link w:val="Title"/>
    <w:rsid w:val="0051669D"/>
    <w:rPr>
      <w:rFonts w:ascii="Century Gothic" w:eastAsia="Symbol" w:hAnsi="Century Gothic" w:cs="Century Gothic"/>
      <w:b/>
      <w:bCs/>
      <w:caps/>
      <w:color w:val="5D9732"/>
      <w:kern w:val="28"/>
      <w:sz w:val="52"/>
      <w:szCs w:val="32"/>
      <w:lang w:eastAsia="en-AU"/>
    </w:rPr>
  </w:style>
  <w:style w:type="paragraph" w:styleId="Subtitle">
    <w:name w:val="Subtitle"/>
    <w:basedOn w:val="Normal"/>
    <w:link w:val="SubtitleChar"/>
    <w:qFormat/>
    <w:rsid w:val="0051669D"/>
    <w:pPr>
      <w:spacing w:after="60" w:line="240" w:lineRule="auto"/>
      <w:jc w:val="center"/>
    </w:pPr>
    <w:rPr>
      <w:rFonts w:ascii="Century Gothic" w:eastAsia="Symbol" w:hAnsi="Century Gothic" w:cs="Century Gothic"/>
      <w:caps/>
      <w:color w:val="919195"/>
      <w:sz w:val="44"/>
      <w:szCs w:val="44"/>
      <w:lang w:eastAsia="en-AU"/>
    </w:rPr>
  </w:style>
  <w:style w:type="character" w:customStyle="1" w:styleId="SubtitleChar">
    <w:name w:val="Subtitle Char"/>
    <w:basedOn w:val="DefaultParagraphFont"/>
    <w:link w:val="Subtitle"/>
    <w:rsid w:val="0051669D"/>
    <w:rPr>
      <w:rFonts w:ascii="Century Gothic" w:eastAsia="Symbol" w:hAnsi="Century Gothic" w:cs="Century Gothic"/>
      <w:caps/>
      <w:color w:val="919195"/>
      <w:sz w:val="44"/>
      <w:szCs w:val="44"/>
      <w:lang w:eastAsia="en-AU"/>
    </w:rPr>
  </w:style>
  <w:style w:type="paragraph" w:customStyle="1" w:styleId="Tableheading2">
    <w:name w:val="Table heading 2"/>
    <w:basedOn w:val="Normal"/>
    <w:rsid w:val="0051669D"/>
    <w:pPr>
      <w:spacing w:after="0" w:line="240" w:lineRule="auto"/>
      <w:jc w:val="both"/>
    </w:pPr>
    <w:rPr>
      <w:rFonts w:ascii="Century Gothic" w:eastAsia="Symbol" w:hAnsi="Century Gothic" w:cs="Symbol"/>
      <w:b/>
      <w:color w:val="FFFFFF"/>
      <w:sz w:val="20"/>
      <w:szCs w:val="20"/>
    </w:rPr>
  </w:style>
  <w:style w:type="paragraph" w:customStyle="1" w:styleId="Tabletext">
    <w:name w:val="Table text"/>
    <w:basedOn w:val="Normal"/>
    <w:rsid w:val="0051669D"/>
    <w:pPr>
      <w:spacing w:after="0" w:line="240" w:lineRule="auto"/>
      <w:jc w:val="both"/>
    </w:pPr>
    <w:rPr>
      <w:rFonts w:ascii="Century Gothic" w:eastAsia="Symbol" w:hAnsi="Century Gothic" w:cs="Symbol"/>
      <w:sz w:val="20"/>
      <w:szCs w:val="24"/>
      <w:lang w:eastAsia="en-AU"/>
    </w:rPr>
  </w:style>
  <w:style w:type="paragraph" w:customStyle="1" w:styleId="Tablelistbullet">
    <w:name w:val="Table list bullet"/>
    <w:basedOn w:val="Normal"/>
    <w:rsid w:val="0051669D"/>
    <w:pPr>
      <w:spacing w:after="0" w:line="240" w:lineRule="auto"/>
      <w:jc w:val="both"/>
    </w:pPr>
    <w:rPr>
      <w:rFonts w:ascii="Century Gothic" w:eastAsia="Symbol" w:hAnsi="Century Gothic" w:cs="Symbol"/>
      <w:sz w:val="20"/>
      <w:szCs w:val="24"/>
      <w:lang w:eastAsia="en-AU"/>
    </w:rPr>
  </w:style>
  <w:style w:type="paragraph" w:customStyle="1" w:styleId="Header2">
    <w:name w:val="Header 2"/>
    <w:basedOn w:val="Header"/>
    <w:rsid w:val="0051669D"/>
    <w:pPr>
      <w:spacing w:before="0" w:after="120"/>
    </w:pPr>
    <w:rPr>
      <w:b w:val="0"/>
      <w:color w:val="919195"/>
    </w:rPr>
  </w:style>
  <w:style w:type="character" w:styleId="PageNumber">
    <w:name w:val="page number"/>
    <w:basedOn w:val="DefaultParagraphFont"/>
    <w:rsid w:val="0051669D"/>
  </w:style>
  <w:style w:type="table" w:customStyle="1" w:styleId="TableQUU">
    <w:name w:val="Table QUU"/>
    <w:basedOn w:val="TableNormal"/>
    <w:rsid w:val="0051669D"/>
    <w:pPr>
      <w:spacing w:after="0" w:line="240" w:lineRule="auto"/>
    </w:pPr>
    <w:rPr>
      <w:rFonts w:ascii="Century Gothic" w:eastAsia="Symbol" w:hAnsi="Century Gothic" w:cs="Symbo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Sitka Subheading" w:hAnsi="Sitka Subheading"/>
        <w:b/>
        <w:caps/>
        <w:smallCaps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style>
  <w:style w:type="paragraph" w:customStyle="1" w:styleId="Tableofcontentsheading">
    <w:name w:val="Table of contents heading"/>
    <w:basedOn w:val="Normal"/>
    <w:link w:val="TableofcontentsheadingChar"/>
    <w:qFormat/>
    <w:rsid w:val="0051669D"/>
    <w:pPr>
      <w:pageBreakBefore/>
      <w:spacing w:before="120" w:after="240" w:line="240" w:lineRule="auto"/>
      <w:jc w:val="center"/>
    </w:pPr>
    <w:rPr>
      <w:rFonts w:eastAsia="Symbol" w:cs="Symbol"/>
      <w:b/>
      <w:caps/>
      <w:color w:val="5D9732"/>
      <w:sz w:val="28"/>
      <w:szCs w:val="24"/>
      <w:lang w:eastAsia="en-AU"/>
    </w:rPr>
  </w:style>
  <w:style w:type="character" w:customStyle="1" w:styleId="TableofcontentsheadingChar">
    <w:name w:val="Table of contents heading Char"/>
    <w:basedOn w:val="DefaultParagraphFont"/>
    <w:link w:val="Tableofcontentsheading"/>
    <w:rsid w:val="0051669D"/>
    <w:rPr>
      <w:rFonts w:eastAsia="Symbol" w:cs="Symbol"/>
      <w:b/>
      <w:caps/>
      <w:color w:val="5D9732"/>
      <w:sz w:val="28"/>
      <w:szCs w:val="24"/>
      <w:lang w:eastAsia="en-AU"/>
    </w:rPr>
  </w:style>
  <w:style w:type="character" w:styleId="PlaceholderText">
    <w:name w:val="Placeholder Text"/>
    <w:basedOn w:val="DefaultParagraphFont"/>
    <w:uiPriority w:val="99"/>
    <w:semiHidden/>
    <w:rsid w:val="00D05C3F"/>
    <w:rPr>
      <w:color w:val="808080"/>
    </w:rPr>
  </w:style>
  <w:style w:type="paragraph" w:styleId="TOCHeading">
    <w:name w:val="TOC Heading"/>
    <w:basedOn w:val="Heading1"/>
    <w:next w:val="Normal"/>
    <w:uiPriority w:val="39"/>
    <w:unhideWhenUsed/>
    <w:qFormat/>
    <w:rsid w:val="00D05C3F"/>
    <w:pPr>
      <w:keepLines/>
      <w:numPr>
        <w:numId w:val="0"/>
      </w:numPr>
      <w:spacing w:before="240" w:after="0" w:line="259" w:lineRule="auto"/>
      <w:outlineLvl w:val="9"/>
    </w:pPr>
    <w:rPr>
      <w:rFonts w:asciiTheme="majorHAnsi" w:eastAsiaTheme="majorEastAsia" w:hAnsiTheme="majorHAnsi" w:cstheme="majorBidi"/>
      <w:b w:val="0"/>
      <w:caps w:val="0"/>
      <w:color w:val="68962C" w:themeColor="accent1" w:themeShade="BF"/>
      <w:kern w:val="0"/>
      <w:sz w:val="32"/>
      <w:szCs w:val="32"/>
      <w:lang w:val="en-US"/>
    </w:rPr>
  </w:style>
  <w:style w:type="paragraph" w:styleId="TOC1">
    <w:name w:val="toc 1"/>
    <w:basedOn w:val="Normal"/>
    <w:next w:val="Normal"/>
    <w:autoRedefine/>
    <w:uiPriority w:val="39"/>
    <w:unhideWhenUsed/>
    <w:rsid w:val="00DF1CD2"/>
    <w:pPr>
      <w:tabs>
        <w:tab w:val="left" w:pos="440"/>
        <w:tab w:val="right" w:leader="dot" w:pos="8494"/>
      </w:tabs>
      <w:spacing w:after="100"/>
    </w:pPr>
  </w:style>
  <w:style w:type="paragraph" w:styleId="TOC2">
    <w:name w:val="toc 2"/>
    <w:basedOn w:val="Normal"/>
    <w:next w:val="Normal"/>
    <w:autoRedefine/>
    <w:uiPriority w:val="39"/>
    <w:unhideWhenUsed/>
    <w:rsid w:val="00D05C3F"/>
    <w:pPr>
      <w:spacing w:after="100"/>
      <w:ind w:left="220"/>
    </w:pPr>
  </w:style>
  <w:style w:type="paragraph" w:styleId="TOC3">
    <w:name w:val="toc 3"/>
    <w:basedOn w:val="Normal"/>
    <w:next w:val="Normal"/>
    <w:autoRedefine/>
    <w:uiPriority w:val="39"/>
    <w:unhideWhenUsed/>
    <w:rsid w:val="00D05C3F"/>
    <w:pPr>
      <w:spacing w:after="100"/>
      <w:ind w:left="440"/>
    </w:pPr>
  </w:style>
  <w:style w:type="character" w:styleId="Hyperlink">
    <w:name w:val="Hyperlink"/>
    <w:basedOn w:val="DefaultParagraphFont"/>
    <w:uiPriority w:val="99"/>
    <w:unhideWhenUsed/>
    <w:rsid w:val="00D05C3F"/>
    <w:rPr>
      <w:color w:val="3778A9" w:themeColor="hyperlink"/>
      <w:u w:val="single"/>
    </w:rPr>
  </w:style>
  <w:style w:type="table" w:customStyle="1" w:styleId="MediumShading1-Accent31">
    <w:name w:val="Medium Shading 1 - Accent 31"/>
    <w:basedOn w:val="TableNormal"/>
    <w:next w:val="MediumShading1-Accent3"/>
    <w:uiPriority w:val="63"/>
    <w:rsid w:val="00485BF2"/>
    <w:pPr>
      <w:spacing w:after="0" w:line="240" w:lineRule="auto"/>
    </w:pPr>
    <w:rPr>
      <w:rFonts w:eastAsia="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C6B4D"/>
    <w:pPr>
      <w:spacing w:after="0" w:line="240" w:lineRule="auto"/>
    </w:pPr>
    <w:tblPr>
      <w:tblStyleRowBandSize w:val="1"/>
      <w:tblStyleColBandSize w:val="1"/>
      <w:tblBorders>
        <w:top w:val="single" w:sz="8" w:space="0" w:color="88B3C9" w:themeColor="accent3" w:themeTint="BF"/>
        <w:left w:val="single" w:sz="8" w:space="0" w:color="88B3C9" w:themeColor="accent3" w:themeTint="BF"/>
        <w:bottom w:val="single" w:sz="8" w:space="0" w:color="88B3C9" w:themeColor="accent3" w:themeTint="BF"/>
        <w:right w:val="single" w:sz="8" w:space="0" w:color="88B3C9" w:themeColor="accent3" w:themeTint="BF"/>
        <w:insideH w:val="single" w:sz="8" w:space="0" w:color="88B3C9" w:themeColor="accent3" w:themeTint="BF"/>
      </w:tblBorders>
    </w:tblPr>
    <w:tblStylePr w:type="firstRow">
      <w:pPr>
        <w:spacing w:before="0" w:after="0" w:line="240" w:lineRule="auto"/>
      </w:pPr>
      <w:rPr>
        <w:b/>
        <w:bCs/>
        <w:color w:val="FFFFFF" w:themeColor="background1"/>
      </w:rPr>
      <w:tblPr/>
      <w:tcPr>
        <w:tcBorders>
          <w:top w:val="single" w:sz="8" w:space="0" w:color="88B3C9" w:themeColor="accent3" w:themeTint="BF"/>
          <w:left w:val="single" w:sz="8" w:space="0" w:color="88B3C9" w:themeColor="accent3" w:themeTint="BF"/>
          <w:bottom w:val="single" w:sz="8" w:space="0" w:color="88B3C9" w:themeColor="accent3" w:themeTint="BF"/>
          <w:right w:val="single" w:sz="8" w:space="0" w:color="88B3C9" w:themeColor="accent3" w:themeTint="BF"/>
          <w:insideH w:val="nil"/>
          <w:insideV w:val="nil"/>
        </w:tcBorders>
        <w:shd w:val="clear" w:color="auto" w:fill="619BB7" w:themeFill="accent3"/>
      </w:tcPr>
    </w:tblStylePr>
    <w:tblStylePr w:type="lastRow">
      <w:pPr>
        <w:spacing w:before="0" w:after="0" w:line="240" w:lineRule="auto"/>
      </w:pPr>
      <w:rPr>
        <w:b/>
        <w:bCs/>
      </w:rPr>
      <w:tblPr/>
      <w:tcPr>
        <w:tcBorders>
          <w:top w:val="double" w:sz="6" w:space="0" w:color="88B3C9" w:themeColor="accent3" w:themeTint="BF"/>
          <w:left w:val="single" w:sz="8" w:space="0" w:color="88B3C9" w:themeColor="accent3" w:themeTint="BF"/>
          <w:bottom w:val="single" w:sz="8" w:space="0" w:color="88B3C9" w:themeColor="accent3" w:themeTint="BF"/>
          <w:right w:val="single" w:sz="8" w:space="0" w:color="88B3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E6ED" w:themeFill="accent3" w:themeFillTint="3F"/>
      </w:tcPr>
    </w:tblStylePr>
    <w:tblStylePr w:type="band1Horz">
      <w:tblPr/>
      <w:tcPr>
        <w:tcBorders>
          <w:insideH w:val="nil"/>
          <w:insideV w:val="nil"/>
        </w:tcBorders>
        <w:shd w:val="clear" w:color="auto" w:fill="D7E6ED" w:themeFill="accent3" w:themeFillTint="3F"/>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rsid w:val="005D6905"/>
    <w:rPr>
      <w:rFonts w:asciiTheme="majorHAnsi" w:eastAsiaTheme="majorEastAsia" w:hAnsiTheme="majorHAnsi" w:cstheme="majorBidi"/>
      <w:color w:val="45631D" w:themeColor="accent1" w:themeShade="7F"/>
    </w:rPr>
  </w:style>
  <w:style w:type="paragraph" w:styleId="BalloonText">
    <w:name w:val="Balloon Text"/>
    <w:basedOn w:val="Normal"/>
    <w:link w:val="BalloonTextChar"/>
    <w:uiPriority w:val="99"/>
    <w:semiHidden/>
    <w:unhideWhenUsed/>
    <w:rsid w:val="00F25184"/>
    <w:pPr>
      <w:spacing w:after="0" w:line="240" w:lineRule="auto"/>
    </w:pPr>
    <w:rPr>
      <w:rFonts w:ascii="Century Gothic" w:hAnsi="Century Gothic" w:cs="Century Gothic"/>
      <w:sz w:val="18"/>
      <w:szCs w:val="18"/>
    </w:rPr>
  </w:style>
  <w:style w:type="character" w:customStyle="1" w:styleId="BalloonTextChar">
    <w:name w:val="Balloon Text Char"/>
    <w:basedOn w:val="DefaultParagraphFont"/>
    <w:link w:val="BalloonText"/>
    <w:uiPriority w:val="99"/>
    <w:semiHidden/>
    <w:rsid w:val="00F25184"/>
    <w:rPr>
      <w:rFonts w:ascii="Century Gothic" w:hAnsi="Century Gothic" w:cs="Century Gothic"/>
      <w:sz w:val="18"/>
      <w:szCs w:val="18"/>
    </w:rPr>
  </w:style>
  <w:style w:type="table" w:customStyle="1" w:styleId="ListTable4-Accent31">
    <w:name w:val="List Table 4 - Accent 31"/>
    <w:basedOn w:val="TableNormal"/>
    <w:uiPriority w:val="49"/>
    <w:rsid w:val="00636057"/>
    <w:pPr>
      <w:spacing w:after="0" w:line="240" w:lineRule="auto"/>
    </w:pPr>
    <w:rPr>
      <w:rFonts w:ascii="Symbol" w:eastAsia="Symbol" w:hAnsi="Symbol" w:cs="Symbol"/>
      <w:sz w:val="20"/>
      <w:szCs w:val="20"/>
      <w:lang w:eastAsia="en-AU"/>
    </w:rPr>
    <w:tblPr>
      <w:tblStyleRowBandSize w:val="1"/>
      <w:tblStyleColBandSize w:val="1"/>
      <w:tblBorders>
        <w:top w:val="single" w:sz="4" w:space="0" w:color="A0C2D3" w:themeColor="accent3" w:themeTint="99"/>
        <w:left w:val="single" w:sz="4" w:space="0" w:color="A0C2D3" w:themeColor="accent3" w:themeTint="99"/>
        <w:bottom w:val="single" w:sz="4" w:space="0" w:color="A0C2D3" w:themeColor="accent3" w:themeTint="99"/>
        <w:right w:val="single" w:sz="4" w:space="0" w:color="A0C2D3" w:themeColor="accent3" w:themeTint="99"/>
        <w:insideH w:val="single" w:sz="4" w:space="0" w:color="A0C2D3" w:themeColor="accent3" w:themeTint="99"/>
      </w:tblBorders>
    </w:tblPr>
    <w:tblStylePr w:type="firstRow">
      <w:rPr>
        <w:b/>
        <w:bCs/>
        <w:color w:val="FFFFFF" w:themeColor="background1"/>
      </w:rPr>
      <w:tblPr/>
      <w:tcPr>
        <w:tcBorders>
          <w:top w:val="single" w:sz="4" w:space="0" w:color="619BB7" w:themeColor="accent3"/>
          <w:left w:val="single" w:sz="4" w:space="0" w:color="619BB7" w:themeColor="accent3"/>
          <w:bottom w:val="single" w:sz="4" w:space="0" w:color="619BB7" w:themeColor="accent3"/>
          <w:right w:val="single" w:sz="4" w:space="0" w:color="619BB7" w:themeColor="accent3"/>
          <w:insideH w:val="nil"/>
        </w:tcBorders>
        <w:shd w:val="clear" w:color="auto" w:fill="619BB7" w:themeFill="accent3"/>
      </w:tcPr>
    </w:tblStylePr>
    <w:tblStylePr w:type="lastRow">
      <w:rPr>
        <w:b/>
        <w:bCs/>
      </w:rPr>
      <w:tblPr/>
      <w:tcPr>
        <w:tcBorders>
          <w:top w:val="double" w:sz="4" w:space="0" w:color="A0C2D3" w:themeColor="accent3" w:themeTint="99"/>
        </w:tcBorders>
      </w:tcPr>
    </w:tblStylePr>
    <w:tblStylePr w:type="firstCol">
      <w:rPr>
        <w:b/>
        <w:bCs/>
      </w:rPr>
    </w:tblStylePr>
    <w:tblStylePr w:type="lastCol">
      <w:rPr>
        <w:b/>
        <w:bCs/>
      </w:rPr>
    </w:tblStylePr>
    <w:tblStylePr w:type="band1Vert">
      <w:tblPr/>
      <w:tcPr>
        <w:shd w:val="clear" w:color="auto" w:fill="DFEAF0" w:themeFill="accent3" w:themeFillTint="33"/>
      </w:tcPr>
    </w:tblStylePr>
    <w:tblStylePr w:type="band1Horz">
      <w:tblPr/>
      <w:tcPr>
        <w:shd w:val="clear" w:color="auto" w:fill="DFEAF0" w:themeFill="accent3" w:themeFillTint="33"/>
      </w:tcPr>
    </w:tblStylePr>
  </w:style>
  <w:style w:type="paragraph" w:customStyle="1" w:styleId="spFooter">
    <w:name w:val="spFooter"/>
    <w:rsid w:val="00B96ADC"/>
    <w:pPr>
      <w:spacing w:after="0" w:line="240" w:lineRule="auto"/>
    </w:pPr>
    <w:rPr>
      <w:rFonts w:ascii="Symbol" w:eastAsia="Symbol" w:hAnsi="Symbol" w:cs="Symbol"/>
      <w:i/>
      <w:sz w:val="16"/>
      <w:szCs w:val="18"/>
    </w:rPr>
  </w:style>
  <w:style w:type="paragraph" w:customStyle="1" w:styleId="spTOCContents">
    <w:name w:val="spTOC Contents"/>
    <w:rsid w:val="00B96ADC"/>
    <w:pPr>
      <w:spacing w:after="0" w:line="240" w:lineRule="auto"/>
      <w:jc w:val="center"/>
    </w:pPr>
    <w:rPr>
      <w:rFonts w:ascii="Century Gothic" w:eastAsia="Symbol" w:hAnsi="Century Gothic" w:cs="Symbol"/>
      <w:noProof/>
      <w:sz w:val="32"/>
      <w:szCs w:val="28"/>
    </w:rPr>
  </w:style>
  <w:style w:type="table" w:customStyle="1" w:styleId="RevTableStyle">
    <w:name w:val="Rev Table Style"/>
    <w:basedOn w:val="TableNormal"/>
    <w:uiPriority w:val="49"/>
    <w:rsid w:val="00B96ADC"/>
    <w:pPr>
      <w:spacing w:after="0" w:line="240" w:lineRule="auto"/>
    </w:pPr>
    <w:rPr>
      <w:rFonts w:ascii="Symbol" w:eastAsia="Symbol" w:hAnsi="Symbol" w:cs="Symbol"/>
      <w:sz w:val="20"/>
      <w:szCs w:val="20"/>
      <w:lang w:eastAsia="en-AU"/>
    </w:rPr>
    <w:tblPr>
      <w:tblStyleRowBandSize w:val="1"/>
      <w:tblStyleColBandSize w:val="1"/>
      <w:tblBorders>
        <w:top w:val="single" w:sz="4" w:space="0" w:color="A0C2D3" w:themeColor="accent3" w:themeTint="99"/>
        <w:left w:val="single" w:sz="4" w:space="0" w:color="A0C2D3" w:themeColor="accent3" w:themeTint="99"/>
        <w:bottom w:val="single" w:sz="4" w:space="0" w:color="A0C2D3" w:themeColor="accent3" w:themeTint="99"/>
        <w:right w:val="single" w:sz="4" w:space="0" w:color="A0C2D3" w:themeColor="accent3" w:themeTint="99"/>
        <w:insideH w:val="single" w:sz="4" w:space="0" w:color="A0C2D3" w:themeColor="accent3" w:themeTint="99"/>
      </w:tblBorders>
    </w:tblPr>
    <w:tblStylePr w:type="firstRow">
      <w:rPr>
        <w:b/>
        <w:bCs/>
        <w:color w:val="FFFFFF" w:themeColor="background1"/>
      </w:rPr>
      <w:tblPr/>
      <w:tcPr>
        <w:tcBorders>
          <w:top w:val="single" w:sz="4" w:space="0" w:color="619BB7" w:themeColor="accent3"/>
          <w:left w:val="single" w:sz="4" w:space="0" w:color="619BB7" w:themeColor="accent3"/>
          <w:bottom w:val="single" w:sz="4" w:space="0" w:color="619BB7" w:themeColor="accent3"/>
          <w:right w:val="single" w:sz="4" w:space="0" w:color="619BB7" w:themeColor="accent3"/>
          <w:insideH w:val="nil"/>
        </w:tcBorders>
        <w:shd w:val="clear" w:color="auto" w:fill="619BB7" w:themeFill="accent3"/>
      </w:tcPr>
    </w:tblStylePr>
    <w:tblStylePr w:type="lastRow">
      <w:rPr>
        <w:b w:val="0"/>
        <w:bCs/>
      </w:rPr>
      <w:tblPr/>
      <w:tcPr>
        <w:tcBorders>
          <w:top w:val="single" w:sz="4" w:space="0" w:color="A0C2D3" w:themeColor="accent3" w:themeTint="99"/>
          <w:left w:val="single" w:sz="4" w:space="0" w:color="A0C2D3" w:themeColor="accent3" w:themeTint="99"/>
          <w:bottom w:val="single" w:sz="4" w:space="0" w:color="A0C2D3" w:themeColor="accent3" w:themeTint="99"/>
          <w:right w:val="single" w:sz="4" w:space="0" w:color="A0C2D3" w:themeColor="accent3" w:themeTint="99"/>
        </w:tcBorders>
      </w:tcPr>
    </w:tblStylePr>
    <w:tblStylePr w:type="firstCol">
      <w:rPr>
        <w:b w:val="0"/>
        <w:bCs/>
      </w:rPr>
    </w:tblStylePr>
    <w:tblStylePr w:type="lastCol">
      <w:rPr>
        <w:b w:val="0"/>
        <w:bCs/>
      </w:rPr>
    </w:tblStylePr>
    <w:tblStylePr w:type="band1Horz">
      <w:tblPr/>
      <w:tcPr>
        <w:shd w:val="clear" w:color="auto" w:fill="DFEAF0" w:themeFill="accent3" w:themeFillTint="33"/>
      </w:tcPr>
    </w:tblStylePr>
    <w:tblStylePr w:type="band2Horz">
      <w:tblPr/>
      <w:tcPr>
        <w:shd w:val="clear" w:color="auto" w:fill="FFFFFF" w:themeFill="background1"/>
      </w:tcPr>
    </w:tblStylePr>
  </w:style>
  <w:style w:type="character" w:styleId="Emphasis">
    <w:name w:val="Emphasis"/>
    <w:uiPriority w:val="20"/>
    <w:qFormat/>
    <w:rsid w:val="00234630"/>
    <w:rPr>
      <w:i/>
      <w:iCs/>
    </w:rPr>
  </w:style>
  <w:style w:type="character" w:customStyle="1" w:styleId="normaltextrun">
    <w:name w:val="normaltextrun"/>
    <w:basedOn w:val="DefaultParagraphFont"/>
    <w:rsid w:val="009C04F3"/>
  </w:style>
  <w:style w:type="character" w:customStyle="1" w:styleId="eop">
    <w:name w:val="eop"/>
    <w:basedOn w:val="DefaultParagraphFont"/>
    <w:rsid w:val="009C04F3"/>
  </w:style>
  <w:style w:type="paragraph" w:styleId="CommentText">
    <w:name w:val="annotation text"/>
    <w:basedOn w:val="Normal"/>
    <w:link w:val="CommentTextChar"/>
    <w:uiPriority w:val="99"/>
    <w:unhideWhenUsed/>
    <w:rsid w:val="007F4DA6"/>
    <w:pPr>
      <w:spacing w:line="240" w:lineRule="auto"/>
    </w:pPr>
    <w:rPr>
      <w:sz w:val="20"/>
      <w:szCs w:val="20"/>
    </w:rPr>
  </w:style>
  <w:style w:type="character" w:customStyle="1" w:styleId="CommentTextChar">
    <w:name w:val="Comment Text Char"/>
    <w:basedOn w:val="DefaultParagraphFont"/>
    <w:link w:val="CommentText"/>
    <w:uiPriority w:val="99"/>
    <w:rsid w:val="00310B74"/>
    <w:rPr>
      <w:sz w:val="20"/>
      <w:szCs w:val="20"/>
    </w:rPr>
  </w:style>
  <w:style w:type="paragraph" w:styleId="CommentSubject">
    <w:name w:val="annotation subject"/>
    <w:basedOn w:val="CommentText"/>
    <w:next w:val="CommentText"/>
    <w:link w:val="CommentSubjectChar"/>
    <w:semiHidden/>
    <w:rsid w:val="00310B74"/>
    <w:pPr>
      <w:spacing w:after="0"/>
      <w:jc w:val="both"/>
    </w:pPr>
    <w:rPr>
      <w:rFonts w:ascii="Century Gothic" w:eastAsia="Symbol" w:hAnsi="Century Gothic" w:cs="Symbol"/>
      <w:b/>
      <w:bCs/>
      <w:lang w:eastAsia="en-AU"/>
    </w:rPr>
  </w:style>
  <w:style w:type="character" w:customStyle="1" w:styleId="CommentSubjectChar">
    <w:name w:val="Comment Subject Char"/>
    <w:basedOn w:val="CommentTextChar"/>
    <w:link w:val="CommentSubject"/>
    <w:semiHidden/>
    <w:rsid w:val="00310B74"/>
    <w:rPr>
      <w:rFonts w:ascii="Century Gothic" w:eastAsia="Symbol" w:hAnsi="Century Gothic" w:cs="Symbol"/>
      <w:b/>
      <w:bCs/>
      <w:sz w:val="20"/>
      <w:szCs w:val="20"/>
      <w:lang w:eastAsia="en-AU"/>
    </w:rPr>
  </w:style>
  <w:style w:type="paragraph" w:customStyle="1" w:styleId="Default">
    <w:name w:val="Default"/>
    <w:rsid w:val="00310B74"/>
    <w:pPr>
      <w:autoSpaceDE w:val="0"/>
      <w:autoSpaceDN w:val="0"/>
      <w:adjustRightInd w:val="0"/>
      <w:spacing w:after="0" w:line="240" w:lineRule="auto"/>
    </w:pPr>
    <w:rPr>
      <w:rFonts w:ascii="Century Gothic" w:eastAsia="Symbol" w:hAnsi="Century Gothic" w:cs="Century Gothic"/>
      <w:color w:val="000000"/>
      <w:sz w:val="24"/>
      <w:szCs w:val="24"/>
      <w:lang w:eastAsia="en-AU"/>
    </w:rPr>
  </w:style>
  <w:style w:type="paragraph" w:styleId="ListParagraph">
    <w:name w:val="List Paragraph"/>
    <w:basedOn w:val="Normal"/>
    <w:uiPriority w:val="34"/>
    <w:qFormat/>
    <w:rsid w:val="003C0111"/>
    <w:pPr>
      <w:spacing w:after="0" w:line="240" w:lineRule="auto"/>
      <w:ind w:left="720"/>
    </w:pPr>
    <w:rPr>
      <w:rFonts w:ascii="Century Gothic" w:hAnsi="Century Gothic" w:cs="Symbol"/>
    </w:rPr>
  </w:style>
  <w:style w:type="paragraph" w:styleId="FootnoteText">
    <w:name w:val="footnote text"/>
    <w:basedOn w:val="Normal"/>
    <w:link w:val="FootnoteTextChar"/>
    <w:uiPriority w:val="99"/>
    <w:semiHidden/>
    <w:unhideWhenUsed/>
    <w:rsid w:val="008C51AF"/>
    <w:pPr>
      <w:spacing w:after="0" w:line="240" w:lineRule="auto"/>
      <w:jc w:val="both"/>
    </w:pPr>
    <w:rPr>
      <w:rFonts w:ascii="Century Gothic" w:eastAsia="Symbol" w:hAnsi="Century Gothic" w:cs="Symbol"/>
      <w:sz w:val="20"/>
      <w:szCs w:val="20"/>
      <w:lang w:eastAsia="en-AU"/>
    </w:rPr>
  </w:style>
  <w:style w:type="character" w:customStyle="1" w:styleId="FootnoteTextChar">
    <w:name w:val="Footnote Text Char"/>
    <w:basedOn w:val="DefaultParagraphFont"/>
    <w:link w:val="FootnoteText"/>
    <w:uiPriority w:val="99"/>
    <w:semiHidden/>
    <w:rsid w:val="008C51AF"/>
    <w:rPr>
      <w:rFonts w:ascii="Century Gothic" w:eastAsia="Symbol" w:hAnsi="Century Gothic" w:cs="Symbol"/>
      <w:sz w:val="20"/>
      <w:szCs w:val="20"/>
      <w:lang w:eastAsia="en-AU"/>
    </w:rPr>
  </w:style>
  <w:style w:type="character" w:styleId="FootnoteReference">
    <w:name w:val="footnote reference"/>
    <w:basedOn w:val="DefaultParagraphFont"/>
    <w:semiHidden/>
    <w:unhideWhenUsed/>
    <w:rsid w:val="008C51AF"/>
    <w:rPr>
      <w:vertAlign w:val="superscript"/>
    </w:rPr>
  </w:style>
  <w:style w:type="character" w:styleId="CommentReference">
    <w:name w:val="annotation reference"/>
    <w:basedOn w:val="DefaultParagraphFont"/>
    <w:uiPriority w:val="99"/>
    <w:semiHidden/>
    <w:unhideWhenUsed/>
    <w:rsid w:val="0008256A"/>
    <w:rPr>
      <w:sz w:val="16"/>
      <w:szCs w:val="16"/>
    </w:rPr>
  </w:style>
  <w:style w:type="table" w:styleId="TableGrid">
    <w:name w:val="Table Grid"/>
    <w:basedOn w:val="TableNormal"/>
    <w:uiPriority w:val="39"/>
    <w:rsid w:val="00D375E5"/>
    <w:pPr>
      <w:spacing w:after="0" w:line="240" w:lineRule="auto"/>
      <w:jc w:val="both"/>
    </w:pPr>
    <w:rPr>
      <w:rFonts w:ascii="Symbol" w:eastAsia="Symbol" w:hAnsi="Symbol" w:cs="Symbo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C54"/>
    <w:pPr>
      <w:spacing w:after="0" w:line="240" w:lineRule="auto"/>
    </w:pPr>
  </w:style>
  <w:style w:type="paragraph" w:styleId="EndnoteText">
    <w:name w:val="endnote text"/>
    <w:basedOn w:val="Normal"/>
    <w:link w:val="EndnoteTextChar"/>
    <w:uiPriority w:val="99"/>
    <w:semiHidden/>
    <w:unhideWhenUsed/>
    <w:rsid w:val="00B45E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5E2E"/>
    <w:rPr>
      <w:sz w:val="20"/>
      <w:szCs w:val="20"/>
    </w:rPr>
  </w:style>
  <w:style w:type="character" w:styleId="EndnoteReference">
    <w:name w:val="endnote reference"/>
    <w:basedOn w:val="DefaultParagraphFont"/>
    <w:uiPriority w:val="99"/>
    <w:semiHidden/>
    <w:unhideWhenUsed/>
    <w:rsid w:val="00B45E2E"/>
    <w:rPr>
      <w:vertAlign w:val="superscript"/>
    </w:rPr>
  </w:style>
  <w:style w:type="table" w:styleId="GridTable4-Accent1">
    <w:name w:val="Grid Table 4 Accent 1"/>
    <w:basedOn w:val="TableNormal"/>
    <w:uiPriority w:val="49"/>
    <w:rsid w:val="00E82B4F"/>
    <w:pPr>
      <w:spacing w:after="0" w:line="240" w:lineRule="auto"/>
    </w:pPr>
    <w:tblPr>
      <w:tblStyleRowBandSize w:val="1"/>
      <w:tblStyleColBandSize w:val="1"/>
      <w:tblBorders>
        <w:top w:val="single" w:sz="4" w:space="0" w:color="B9DC8B" w:themeColor="accent1" w:themeTint="99"/>
        <w:left w:val="single" w:sz="4" w:space="0" w:color="B9DC8B" w:themeColor="accent1" w:themeTint="99"/>
        <w:bottom w:val="single" w:sz="4" w:space="0" w:color="B9DC8B" w:themeColor="accent1" w:themeTint="99"/>
        <w:right w:val="single" w:sz="4" w:space="0" w:color="B9DC8B" w:themeColor="accent1" w:themeTint="99"/>
        <w:insideH w:val="single" w:sz="4" w:space="0" w:color="B9DC8B" w:themeColor="accent1" w:themeTint="99"/>
        <w:insideV w:val="single" w:sz="4" w:space="0" w:color="B9DC8B" w:themeColor="accent1" w:themeTint="99"/>
      </w:tblBorders>
    </w:tblPr>
    <w:tblStylePr w:type="firstRow">
      <w:rPr>
        <w:b/>
        <w:bCs/>
        <w:color w:val="FFFFFF" w:themeColor="background1"/>
      </w:rPr>
      <w:tblPr/>
      <w:tcPr>
        <w:tcBorders>
          <w:top w:val="single" w:sz="4" w:space="0" w:color="8CC63F" w:themeColor="accent1"/>
          <w:left w:val="single" w:sz="4" w:space="0" w:color="8CC63F" w:themeColor="accent1"/>
          <w:bottom w:val="single" w:sz="4" w:space="0" w:color="8CC63F" w:themeColor="accent1"/>
          <w:right w:val="single" w:sz="4" w:space="0" w:color="8CC63F" w:themeColor="accent1"/>
          <w:insideH w:val="nil"/>
          <w:insideV w:val="nil"/>
        </w:tcBorders>
        <w:shd w:val="clear" w:color="auto" w:fill="8CC63F" w:themeFill="accent1"/>
      </w:tcPr>
    </w:tblStylePr>
    <w:tblStylePr w:type="lastRow">
      <w:rPr>
        <w:b/>
        <w:bCs/>
      </w:rPr>
      <w:tblPr/>
      <w:tcPr>
        <w:tcBorders>
          <w:top w:val="double" w:sz="4" w:space="0" w:color="8CC63F" w:themeColor="accent1"/>
        </w:tcBorders>
      </w:tcPr>
    </w:tblStylePr>
    <w:tblStylePr w:type="firstCol">
      <w:rPr>
        <w:b/>
        <w:bCs/>
      </w:rPr>
    </w:tblStylePr>
    <w:tblStylePr w:type="lastCol">
      <w:rPr>
        <w:b/>
        <w:bCs/>
      </w:rPr>
    </w:tblStylePr>
    <w:tblStylePr w:type="band1Vert">
      <w:tblPr/>
      <w:tcPr>
        <w:shd w:val="clear" w:color="auto" w:fill="E7F3D8" w:themeFill="accent1" w:themeFillTint="33"/>
      </w:tcPr>
    </w:tblStylePr>
    <w:tblStylePr w:type="band1Horz">
      <w:tblPr/>
      <w:tcPr>
        <w:shd w:val="clear" w:color="auto" w:fill="E7F3D8" w:themeFill="accent1" w:themeFillTint="33"/>
      </w:tcPr>
    </w:tblStylePr>
  </w:style>
  <w:style w:type="paragraph" w:styleId="TOC4">
    <w:name w:val="toc 4"/>
    <w:basedOn w:val="Normal"/>
    <w:next w:val="Normal"/>
    <w:autoRedefine/>
    <w:uiPriority w:val="39"/>
    <w:unhideWhenUsed/>
    <w:rsid w:val="00E82B4F"/>
    <w:pPr>
      <w:spacing w:after="100"/>
      <w:ind w:left="660"/>
    </w:pPr>
    <w:rPr>
      <w:rFonts w:eastAsiaTheme="minorEastAsia"/>
      <w:lang w:eastAsia="en-AU"/>
    </w:rPr>
  </w:style>
  <w:style w:type="paragraph" w:styleId="TOC5">
    <w:name w:val="toc 5"/>
    <w:basedOn w:val="Normal"/>
    <w:next w:val="Normal"/>
    <w:autoRedefine/>
    <w:uiPriority w:val="39"/>
    <w:unhideWhenUsed/>
    <w:rsid w:val="00E82B4F"/>
    <w:pPr>
      <w:spacing w:after="100"/>
      <w:ind w:left="880"/>
    </w:pPr>
    <w:rPr>
      <w:rFonts w:eastAsiaTheme="minorEastAsia"/>
      <w:lang w:eastAsia="en-AU"/>
    </w:rPr>
  </w:style>
  <w:style w:type="paragraph" w:styleId="TOC6">
    <w:name w:val="toc 6"/>
    <w:basedOn w:val="Normal"/>
    <w:next w:val="Normal"/>
    <w:autoRedefine/>
    <w:uiPriority w:val="39"/>
    <w:unhideWhenUsed/>
    <w:rsid w:val="00E82B4F"/>
    <w:pPr>
      <w:spacing w:after="100"/>
      <w:ind w:left="1100"/>
    </w:pPr>
    <w:rPr>
      <w:rFonts w:eastAsiaTheme="minorEastAsia"/>
      <w:lang w:eastAsia="en-AU"/>
    </w:rPr>
  </w:style>
  <w:style w:type="paragraph" w:styleId="TOC7">
    <w:name w:val="toc 7"/>
    <w:basedOn w:val="Normal"/>
    <w:next w:val="Normal"/>
    <w:autoRedefine/>
    <w:uiPriority w:val="39"/>
    <w:unhideWhenUsed/>
    <w:rsid w:val="00E82B4F"/>
    <w:pPr>
      <w:spacing w:after="100"/>
      <w:ind w:left="1320"/>
    </w:pPr>
    <w:rPr>
      <w:rFonts w:eastAsiaTheme="minorEastAsia"/>
      <w:lang w:eastAsia="en-AU"/>
    </w:rPr>
  </w:style>
  <w:style w:type="paragraph" w:styleId="TOC8">
    <w:name w:val="toc 8"/>
    <w:basedOn w:val="Normal"/>
    <w:next w:val="Normal"/>
    <w:autoRedefine/>
    <w:uiPriority w:val="39"/>
    <w:unhideWhenUsed/>
    <w:rsid w:val="00E82B4F"/>
    <w:pPr>
      <w:spacing w:after="100"/>
      <w:ind w:left="1540"/>
    </w:pPr>
    <w:rPr>
      <w:rFonts w:eastAsiaTheme="minorEastAsia"/>
      <w:lang w:eastAsia="en-AU"/>
    </w:rPr>
  </w:style>
  <w:style w:type="paragraph" w:styleId="TOC9">
    <w:name w:val="toc 9"/>
    <w:basedOn w:val="Normal"/>
    <w:next w:val="Normal"/>
    <w:autoRedefine/>
    <w:uiPriority w:val="39"/>
    <w:unhideWhenUsed/>
    <w:rsid w:val="00E82B4F"/>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E82B4F"/>
    <w:rPr>
      <w:color w:val="605E5C"/>
      <w:shd w:val="clear" w:color="auto" w:fill="E1DFDD"/>
    </w:rPr>
  </w:style>
  <w:style w:type="paragraph" w:customStyle="1" w:styleId="Bullet1">
    <w:name w:val="Bullet 1"/>
    <w:basedOn w:val="Normal"/>
    <w:qFormat/>
    <w:rsid w:val="007510B2"/>
    <w:pPr>
      <w:numPr>
        <w:numId w:val="24"/>
      </w:numPr>
      <w:spacing w:before="60" w:after="120" w:line="276" w:lineRule="auto"/>
      <w:jc w:val="both"/>
    </w:pPr>
    <w:rPr>
      <w:rFonts w:cstheme="minorHAnsi"/>
      <w:lang w:val="en-GB"/>
    </w:rPr>
  </w:style>
  <w:style w:type="paragraph" w:customStyle="1" w:styleId="Bullet2">
    <w:name w:val="Bullet 2"/>
    <w:basedOn w:val="Bullet1"/>
    <w:qFormat/>
    <w:rsid w:val="00D62633"/>
    <w:pPr>
      <w:numPr>
        <w:ilvl w:val="1"/>
      </w:numPr>
      <w:ind w:hanging="306"/>
    </w:pPr>
  </w:style>
  <w:style w:type="paragraph" w:customStyle="1" w:styleId="Bullet3">
    <w:name w:val="Bullet 3"/>
    <w:basedOn w:val="Bullet2"/>
    <w:qFormat/>
    <w:rsid w:val="00D62633"/>
    <w:pPr>
      <w:numPr>
        <w:ilvl w:val="2"/>
      </w:numPr>
      <w:ind w:left="1701" w:hanging="283"/>
    </w:pPr>
  </w:style>
  <w:style w:type="paragraph" w:customStyle="1" w:styleId="TableBullet1">
    <w:name w:val="Table Bullet 1"/>
    <w:basedOn w:val="Bullet1"/>
    <w:link w:val="TableBullet1Char"/>
    <w:qFormat/>
    <w:rsid w:val="00D62633"/>
    <w:pPr>
      <w:spacing w:before="40" w:after="80" w:line="240" w:lineRule="auto"/>
      <w:ind w:left="178" w:hanging="178"/>
      <w:contextualSpacing/>
      <w:jc w:val="left"/>
    </w:pPr>
    <w:rPr>
      <w:color w:val="5D9732" w:themeColor="text1"/>
      <w:sz w:val="18"/>
    </w:rPr>
  </w:style>
  <w:style w:type="character" w:customStyle="1" w:styleId="TableBullet1Char">
    <w:name w:val="Table Bullet 1 Char"/>
    <w:basedOn w:val="DefaultParagraphFont"/>
    <w:link w:val="TableBullet1"/>
    <w:rsid w:val="00D62633"/>
    <w:rPr>
      <w:rFonts w:ascii="Century Gothic" w:hAnsi="Century Gothic"/>
      <w:color w:val="5D9732" w:themeColor="text1"/>
      <w:sz w:val="18"/>
      <w:szCs w:val="20"/>
      <w:lang w:val="en-GB"/>
    </w:rPr>
  </w:style>
  <w:style w:type="character" w:styleId="FollowedHyperlink">
    <w:name w:val="FollowedHyperlink"/>
    <w:basedOn w:val="DefaultParagraphFont"/>
    <w:uiPriority w:val="99"/>
    <w:semiHidden/>
    <w:unhideWhenUsed/>
    <w:rsid w:val="00D62633"/>
    <w:rPr>
      <w:color w:val="6B3489" w:themeColor="followedHyperlink"/>
      <w:u w:val="single"/>
    </w:rPr>
  </w:style>
  <w:style w:type="paragraph" w:customStyle="1" w:styleId="CommentText1">
    <w:name w:val="Comment Text1"/>
    <w:basedOn w:val="Normal"/>
    <w:next w:val="CommentText"/>
    <w:uiPriority w:val="99"/>
    <w:unhideWhenUsed/>
    <w:rsid w:val="00DA3D78"/>
    <w:pPr>
      <w:spacing w:line="240" w:lineRule="auto"/>
    </w:pPr>
    <w:rPr>
      <w:sz w:val="20"/>
      <w:szCs w:val="20"/>
    </w:rPr>
  </w:style>
  <w:style w:type="table" w:customStyle="1" w:styleId="MediumShading1-Accent311">
    <w:name w:val="Medium Shading 1 - Accent 311"/>
    <w:basedOn w:val="TableNormal"/>
    <w:next w:val="MediumShading1-Accent3"/>
    <w:uiPriority w:val="63"/>
    <w:rsid w:val="00D56E34"/>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2">
    <w:name w:val="Medium Shading 1 - Accent 312"/>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TextChar1">
    <w:name w:val="Comment Text Char1"/>
    <w:basedOn w:val="DefaultParagraphFont"/>
    <w:uiPriority w:val="99"/>
    <w:semiHidden/>
    <w:rsid w:val="006E18CF"/>
    <w:rPr>
      <w:lang w:val="en-GB"/>
    </w:rPr>
  </w:style>
  <w:style w:type="table" w:customStyle="1" w:styleId="MediumShading1-Accent313">
    <w:name w:val="Medium Shading 1 - Accent 313"/>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4">
    <w:name w:val="Medium Shading 1 - Accent 314"/>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5">
    <w:name w:val="Medium Shading 1 - Accent 315"/>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6">
    <w:name w:val="Medium Shading 1 - Accent 316"/>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7">
    <w:name w:val="Medium Shading 1 - Accent 317"/>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8">
    <w:name w:val="Medium Shading 1 - Accent 318"/>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9">
    <w:name w:val="Medium Shading 1 - Accent 319"/>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0">
    <w:name w:val="Medium Shading 1 - Accent 3110"/>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1">
    <w:name w:val="Medium Shading 1 - Accent 3111"/>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2">
    <w:name w:val="Medium Shading 1 - Accent 3112"/>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3">
    <w:name w:val="Medium Shading 1 - Accent 3113"/>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4">
    <w:name w:val="Medium Shading 1 - Accent 3114"/>
    <w:basedOn w:val="TableNormal"/>
    <w:next w:val="MediumShading1-Accent3"/>
    <w:uiPriority w:val="63"/>
    <w:rsid w:val="006E18CF"/>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5">
    <w:name w:val="Medium Shading 1 - Accent 3115"/>
    <w:basedOn w:val="TableNormal"/>
    <w:next w:val="MediumShading1-Accent3"/>
    <w:uiPriority w:val="63"/>
    <w:rsid w:val="00587F8B"/>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6">
    <w:name w:val="Medium Shading 1 - Accent 3116"/>
    <w:basedOn w:val="TableNormal"/>
    <w:next w:val="MediumShading1-Accent3"/>
    <w:uiPriority w:val="63"/>
    <w:rsid w:val="00500644"/>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7">
    <w:name w:val="Medium Shading 1 - Accent 3117"/>
    <w:basedOn w:val="TableNormal"/>
    <w:next w:val="MediumShading1-Accent3"/>
    <w:uiPriority w:val="63"/>
    <w:rsid w:val="00500644"/>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8">
    <w:name w:val="Medium Shading 1 - Accent 3118"/>
    <w:basedOn w:val="TableNormal"/>
    <w:next w:val="MediumShading1-Accent3"/>
    <w:uiPriority w:val="63"/>
    <w:rsid w:val="00500644"/>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119">
    <w:name w:val="Medium Shading 1 - Accent 3119"/>
    <w:basedOn w:val="TableNormal"/>
    <w:next w:val="MediumShading1-Accent3"/>
    <w:uiPriority w:val="63"/>
    <w:rsid w:val="00500644"/>
    <w:pPr>
      <w:spacing w:after="0" w:line="240" w:lineRule="auto"/>
    </w:pPr>
    <w:rPr>
      <w:rFonts w:ascii="Symbol" w:eastAsia="Symbol" w:hAnsi="Symbol" w:cs="Symbol"/>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BodyText3">
    <w:name w:val="Body Text 3"/>
    <w:basedOn w:val="Normal"/>
    <w:link w:val="BodyText3Char"/>
    <w:uiPriority w:val="99"/>
    <w:unhideWhenUsed/>
    <w:rsid w:val="00117F01"/>
    <w:pPr>
      <w:spacing w:after="120"/>
    </w:pPr>
    <w:rPr>
      <w:sz w:val="16"/>
      <w:szCs w:val="16"/>
    </w:rPr>
  </w:style>
  <w:style w:type="character" w:customStyle="1" w:styleId="BodyText3Char">
    <w:name w:val="Body Text 3 Char"/>
    <w:basedOn w:val="DefaultParagraphFont"/>
    <w:link w:val="BodyText3"/>
    <w:uiPriority w:val="99"/>
    <w:rsid w:val="00117F01"/>
    <w:rPr>
      <w:sz w:val="16"/>
      <w:szCs w:val="16"/>
    </w:rPr>
  </w:style>
  <w:style w:type="character" w:customStyle="1" w:styleId="cf01">
    <w:name w:val="cf01"/>
    <w:basedOn w:val="DefaultParagraphFont"/>
    <w:rsid w:val="00A56ED1"/>
    <w:rPr>
      <w:rFonts w:ascii="Segoe UI" w:hAnsi="Segoe UI" w:cs="Segoe UI" w:hint="default"/>
      <w:i/>
      <w:iCs/>
      <w:sz w:val="18"/>
      <w:szCs w:val="18"/>
      <w:shd w:val="clear" w:color="auto" w:fill="FFFFFF"/>
    </w:rPr>
  </w:style>
  <w:style w:type="paragraph" w:customStyle="1" w:styleId="pf0">
    <w:name w:val="pf0"/>
    <w:basedOn w:val="Normal"/>
    <w:rsid w:val="00A821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9"/>
    <w:semiHidden/>
    <w:unhideWhenUsed/>
    <w:rsid w:val="0021606D"/>
    <w:pPr>
      <w:numPr>
        <w:numId w:val="66"/>
      </w:numPr>
      <w:contextualSpacing/>
    </w:pPr>
  </w:style>
  <w:style w:type="paragraph" w:styleId="ListNumber">
    <w:name w:val="List Number"/>
    <w:basedOn w:val="Normal"/>
    <w:uiPriority w:val="99"/>
    <w:semiHidden/>
    <w:unhideWhenUsed/>
    <w:rsid w:val="0021606D"/>
    <w:pPr>
      <w:numPr>
        <w:numId w:val="6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495">
      <w:bodyDiv w:val="1"/>
      <w:marLeft w:val="0"/>
      <w:marRight w:val="0"/>
      <w:marTop w:val="0"/>
      <w:marBottom w:val="0"/>
      <w:divBdr>
        <w:top w:val="none" w:sz="0" w:space="0" w:color="auto"/>
        <w:left w:val="none" w:sz="0" w:space="0" w:color="auto"/>
        <w:bottom w:val="none" w:sz="0" w:space="0" w:color="auto"/>
        <w:right w:val="none" w:sz="0" w:space="0" w:color="auto"/>
      </w:divBdr>
    </w:div>
    <w:div w:id="831139815">
      <w:bodyDiv w:val="1"/>
      <w:marLeft w:val="0"/>
      <w:marRight w:val="0"/>
      <w:marTop w:val="0"/>
      <w:marBottom w:val="0"/>
      <w:divBdr>
        <w:top w:val="none" w:sz="0" w:space="0" w:color="auto"/>
        <w:left w:val="none" w:sz="0" w:space="0" w:color="auto"/>
        <w:bottom w:val="none" w:sz="0" w:space="0" w:color="auto"/>
        <w:right w:val="none" w:sz="0" w:space="0" w:color="auto"/>
      </w:divBdr>
      <w:divsChild>
        <w:div w:id="2028289670">
          <w:marLeft w:val="0"/>
          <w:marRight w:val="0"/>
          <w:marTop w:val="0"/>
          <w:marBottom w:val="0"/>
          <w:divBdr>
            <w:top w:val="none" w:sz="0" w:space="0" w:color="auto"/>
            <w:left w:val="none" w:sz="0" w:space="0" w:color="auto"/>
            <w:bottom w:val="none" w:sz="0" w:space="0" w:color="auto"/>
            <w:right w:val="none" w:sz="0" w:space="0" w:color="auto"/>
          </w:divBdr>
          <w:divsChild>
            <w:div w:id="1513640852">
              <w:marLeft w:val="0"/>
              <w:marRight w:val="0"/>
              <w:marTop w:val="0"/>
              <w:marBottom w:val="0"/>
              <w:divBdr>
                <w:top w:val="none" w:sz="0" w:space="0" w:color="auto"/>
                <w:left w:val="none" w:sz="0" w:space="0" w:color="auto"/>
                <w:bottom w:val="none" w:sz="0" w:space="0" w:color="auto"/>
                <w:right w:val="none" w:sz="0" w:space="0" w:color="auto"/>
              </w:divBdr>
            </w:div>
          </w:divsChild>
        </w:div>
        <w:div w:id="1456407634">
          <w:marLeft w:val="0"/>
          <w:marRight w:val="0"/>
          <w:marTop w:val="0"/>
          <w:marBottom w:val="0"/>
          <w:divBdr>
            <w:top w:val="none" w:sz="0" w:space="0" w:color="auto"/>
            <w:left w:val="none" w:sz="0" w:space="0" w:color="auto"/>
            <w:bottom w:val="none" w:sz="0" w:space="0" w:color="auto"/>
            <w:right w:val="none" w:sz="0" w:space="0" w:color="auto"/>
          </w:divBdr>
          <w:divsChild>
            <w:div w:id="838739362">
              <w:marLeft w:val="0"/>
              <w:marRight w:val="0"/>
              <w:marTop w:val="0"/>
              <w:marBottom w:val="0"/>
              <w:divBdr>
                <w:top w:val="none" w:sz="0" w:space="0" w:color="auto"/>
                <w:left w:val="none" w:sz="0" w:space="0" w:color="auto"/>
                <w:bottom w:val="none" w:sz="0" w:space="0" w:color="auto"/>
                <w:right w:val="none" w:sz="0" w:space="0" w:color="auto"/>
              </w:divBdr>
            </w:div>
          </w:divsChild>
        </w:div>
        <w:div w:id="872495022">
          <w:marLeft w:val="0"/>
          <w:marRight w:val="0"/>
          <w:marTop w:val="0"/>
          <w:marBottom w:val="0"/>
          <w:divBdr>
            <w:top w:val="none" w:sz="0" w:space="0" w:color="auto"/>
            <w:left w:val="none" w:sz="0" w:space="0" w:color="auto"/>
            <w:bottom w:val="none" w:sz="0" w:space="0" w:color="auto"/>
            <w:right w:val="none" w:sz="0" w:space="0" w:color="auto"/>
          </w:divBdr>
          <w:divsChild>
            <w:div w:id="1107388932">
              <w:marLeft w:val="0"/>
              <w:marRight w:val="0"/>
              <w:marTop w:val="0"/>
              <w:marBottom w:val="0"/>
              <w:divBdr>
                <w:top w:val="none" w:sz="0" w:space="0" w:color="auto"/>
                <w:left w:val="none" w:sz="0" w:space="0" w:color="auto"/>
                <w:bottom w:val="none" w:sz="0" w:space="0" w:color="auto"/>
                <w:right w:val="none" w:sz="0" w:space="0" w:color="auto"/>
              </w:divBdr>
            </w:div>
          </w:divsChild>
        </w:div>
        <w:div w:id="297416102">
          <w:marLeft w:val="0"/>
          <w:marRight w:val="0"/>
          <w:marTop w:val="0"/>
          <w:marBottom w:val="0"/>
          <w:divBdr>
            <w:top w:val="none" w:sz="0" w:space="0" w:color="auto"/>
            <w:left w:val="none" w:sz="0" w:space="0" w:color="auto"/>
            <w:bottom w:val="none" w:sz="0" w:space="0" w:color="auto"/>
            <w:right w:val="none" w:sz="0" w:space="0" w:color="auto"/>
          </w:divBdr>
          <w:divsChild>
            <w:div w:id="9677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0948">
      <w:bodyDiv w:val="1"/>
      <w:marLeft w:val="0"/>
      <w:marRight w:val="0"/>
      <w:marTop w:val="0"/>
      <w:marBottom w:val="0"/>
      <w:divBdr>
        <w:top w:val="none" w:sz="0" w:space="0" w:color="auto"/>
        <w:left w:val="none" w:sz="0" w:space="0" w:color="auto"/>
        <w:bottom w:val="none" w:sz="0" w:space="0" w:color="auto"/>
        <w:right w:val="none" w:sz="0" w:space="0" w:color="auto"/>
      </w:divBdr>
    </w:div>
    <w:div w:id="1491946765">
      <w:bodyDiv w:val="1"/>
      <w:marLeft w:val="0"/>
      <w:marRight w:val="0"/>
      <w:marTop w:val="0"/>
      <w:marBottom w:val="0"/>
      <w:divBdr>
        <w:top w:val="none" w:sz="0" w:space="0" w:color="auto"/>
        <w:left w:val="none" w:sz="0" w:space="0" w:color="auto"/>
        <w:bottom w:val="none" w:sz="0" w:space="0" w:color="auto"/>
        <w:right w:val="none" w:sz="0" w:space="0" w:color="auto"/>
      </w:divBdr>
    </w:div>
    <w:div w:id="1573197475">
      <w:bodyDiv w:val="1"/>
      <w:marLeft w:val="0"/>
      <w:marRight w:val="0"/>
      <w:marTop w:val="0"/>
      <w:marBottom w:val="0"/>
      <w:divBdr>
        <w:top w:val="none" w:sz="0" w:space="0" w:color="auto"/>
        <w:left w:val="none" w:sz="0" w:space="0" w:color="auto"/>
        <w:bottom w:val="none" w:sz="0" w:space="0" w:color="auto"/>
        <w:right w:val="none" w:sz="0" w:space="0" w:color="auto"/>
      </w:divBdr>
    </w:div>
    <w:div w:id="1793589708">
      <w:bodyDiv w:val="1"/>
      <w:marLeft w:val="0"/>
      <w:marRight w:val="0"/>
      <w:marTop w:val="0"/>
      <w:marBottom w:val="0"/>
      <w:divBdr>
        <w:top w:val="none" w:sz="0" w:space="0" w:color="auto"/>
        <w:left w:val="none" w:sz="0" w:space="0" w:color="auto"/>
        <w:bottom w:val="none" w:sz="0" w:space="0" w:color="auto"/>
        <w:right w:val="none" w:sz="0" w:space="0" w:color="auto"/>
      </w:divBdr>
    </w:div>
    <w:div w:id="20630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eqcode.com.au/products-seq-co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DC230790D84B56B0D032CBCC08A421"/>
        <w:category>
          <w:name w:val="General"/>
          <w:gallery w:val="placeholder"/>
        </w:category>
        <w:types>
          <w:type w:val="bbPlcHdr"/>
        </w:types>
        <w:behaviors>
          <w:behavior w:val="content"/>
        </w:behaviors>
        <w:guid w:val="{F8C21637-E0EA-4291-8BCF-A2461D95764F}"/>
      </w:docPartPr>
      <w:docPartBody>
        <w:p w:rsidR="00D21C5A" w:rsidRDefault="005B4A30">
          <w:r w:rsidRPr="001B5962">
            <w:rPr>
              <w:rStyle w:val="PlaceholderText"/>
            </w:rPr>
            <w:t>[Title]</w:t>
          </w:r>
        </w:p>
      </w:docPartBody>
    </w:docPart>
    <w:docPart>
      <w:docPartPr>
        <w:name w:val="4E05BB2568B643D7A2FEE3FB48450A83"/>
        <w:category>
          <w:name w:val="General"/>
          <w:gallery w:val="placeholder"/>
        </w:category>
        <w:types>
          <w:type w:val="bbPlcHdr"/>
        </w:types>
        <w:behaviors>
          <w:behavior w:val="content"/>
        </w:behaviors>
        <w:guid w:val="{E64EAEBD-312E-4941-BC2D-99269A4101AF}"/>
      </w:docPartPr>
      <w:docPartBody>
        <w:p w:rsidR="00D21C5A" w:rsidRDefault="005B4A30">
          <w:r w:rsidRPr="001B5962">
            <w:rPr>
              <w:rStyle w:val="PlaceholderText"/>
            </w:rPr>
            <w:t>[Subject]</w:t>
          </w:r>
        </w:p>
      </w:docPartBody>
    </w:docPart>
    <w:docPart>
      <w:docPartPr>
        <w:name w:val="56D5830A5FD04075AF10EBA32B8031A9"/>
        <w:category>
          <w:name w:val="General"/>
          <w:gallery w:val="placeholder"/>
        </w:category>
        <w:types>
          <w:type w:val="bbPlcHdr"/>
        </w:types>
        <w:behaviors>
          <w:behavior w:val="content"/>
        </w:behaviors>
        <w:guid w:val="{2C45147A-A6BB-4D0C-855D-413E00E7CCE5}"/>
      </w:docPartPr>
      <w:docPartBody>
        <w:p w:rsidR="00D21C5A" w:rsidRDefault="005B4A30">
          <w:r w:rsidRPr="001B5962">
            <w:rPr>
              <w:rStyle w:val="PlaceholderText"/>
            </w:rPr>
            <w:t>[Title]</w:t>
          </w:r>
        </w:p>
      </w:docPartBody>
    </w:docPart>
    <w:docPart>
      <w:docPartPr>
        <w:name w:val="764170AB69DD429980F04639CBFD59D6"/>
        <w:category>
          <w:name w:val="General"/>
          <w:gallery w:val="placeholder"/>
        </w:category>
        <w:types>
          <w:type w:val="bbPlcHdr"/>
        </w:types>
        <w:behaviors>
          <w:behavior w:val="content"/>
        </w:behaviors>
        <w:guid w:val="{38B2F275-8CF3-412C-A3BE-5E6D179977E4}"/>
      </w:docPartPr>
      <w:docPartBody>
        <w:p w:rsidR="00D21C5A" w:rsidRDefault="005B4A30">
          <w:r w:rsidRPr="001B5962">
            <w:rPr>
              <w:rStyle w:val="PlaceholderText"/>
            </w:rPr>
            <w:t>[Subject]</w:t>
          </w:r>
        </w:p>
      </w:docPartBody>
    </w:docPart>
    <w:docPart>
      <w:docPartPr>
        <w:name w:val="BBF5B6C82D624DC5B6C83DC18C9921EA"/>
        <w:category>
          <w:name w:val="General"/>
          <w:gallery w:val="placeholder"/>
        </w:category>
        <w:types>
          <w:type w:val="bbPlcHdr"/>
        </w:types>
        <w:behaviors>
          <w:behavior w:val="content"/>
        </w:behaviors>
        <w:guid w:val="{7AABF99D-06BF-47C6-B118-FDF6A0B0090E}"/>
      </w:docPartPr>
      <w:docPartBody>
        <w:p w:rsidR="001A09A6" w:rsidRDefault="001A09A6" w:rsidP="001A09A6">
          <w:pPr>
            <w:pStyle w:val="BBF5B6C82D624DC5B6C83DC18C9921EA"/>
          </w:pPr>
          <w:r w:rsidRPr="0092726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tka Subheading">
    <w:panose1 w:val="02000505000000020004"/>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30"/>
    <w:rsid w:val="00011523"/>
    <w:rsid w:val="000513C0"/>
    <w:rsid w:val="00053FC7"/>
    <w:rsid w:val="000702A0"/>
    <w:rsid w:val="000B747F"/>
    <w:rsid w:val="000B7F46"/>
    <w:rsid w:val="000D5CD9"/>
    <w:rsid w:val="000E2B62"/>
    <w:rsid w:val="00143D0A"/>
    <w:rsid w:val="0015412F"/>
    <w:rsid w:val="0018466F"/>
    <w:rsid w:val="001A09A6"/>
    <w:rsid w:val="001C080A"/>
    <w:rsid w:val="001D3EAE"/>
    <w:rsid w:val="001F11ED"/>
    <w:rsid w:val="002063A1"/>
    <w:rsid w:val="00243F4C"/>
    <w:rsid w:val="00272439"/>
    <w:rsid w:val="002D4F5D"/>
    <w:rsid w:val="002E1B27"/>
    <w:rsid w:val="002F023F"/>
    <w:rsid w:val="0031491F"/>
    <w:rsid w:val="00316B62"/>
    <w:rsid w:val="003675AF"/>
    <w:rsid w:val="00373AF8"/>
    <w:rsid w:val="003755C8"/>
    <w:rsid w:val="00377873"/>
    <w:rsid w:val="003A16CE"/>
    <w:rsid w:val="003A7A93"/>
    <w:rsid w:val="003D3480"/>
    <w:rsid w:val="0041761C"/>
    <w:rsid w:val="004738C5"/>
    <w:rsid w:val="00477153"/>
    <w:rsid w:val="004B666D"/>
    <w:rsid w:val="004C1064"/>
    <w:rsid w:val="004F2E51"/>
    <w:rsid w:val="00511651"/>
    <w:rsid w:val="00515696"/>
    <w:rsid w:val="00517E99"/>
    <w:rsid w:val="00520E72"/>
    <w:rsid w:val="005349AF"/>
    <w:rsid w:val="00585443"/>
    <w:rsid w:val="005A1956"/>
    <w:rsid w:val="005A5F30"/>
    <w:rsid w:val="005B4A30"/>
    <w:rsid w:val="005C2BFC"/>
    <w:rsid w:val="005F4CBD"/>
    <w:rsid w:val="005F693A"/>
    <w:rsid w:val="005F7320"/>
    <w:rsid w:val="00604010"/>
    <w:rsid w:val="00616454"/>
    <w:rsid w:val="00690378"/>
    <w:rsid w:val="006976CF"/>
    <w:rsid w:val="006E2E2A"/>
    <w:rsid w:val="006E37D0"/>
    <w:rsid w:val="00726511"/>
    <w:rsid w:val="00727873"/>
    <w:rsid w:val="00730213"/>
    <w:rsid w:val="00734B8B"/>
    <w:rsid w:val="00740D00"/>
    <w:rsid w:val="0074206E"/>
    <w:rsid w:val="007818D5"/>
    <w:rsid w:val="007A1C5A"/>
    <w:rsid w:val="007A2556"/>
    <w:rsid w:val="008075B1"/>
    <w:rsid w:val="00814060"/>
    <w:rsid w:val="008229FA"/>
    <w:rsid w:val="008328B2"/>
    <w:rsid w:val="00832E00"/>
    <w:rsid w:val="00864F88"/>
    <w:rsid w:val="00866FE5"/>
    <w:rsid w:val="008745DE"/>
    <w:rsid w:val="008A090F"/>
    <w:rsid w:val="008C6B09"/>
    <w:rsid w:val="008F3990"/>
    <w:rsid w:val="009001DC"/>
    <w:rsid w:val="00963872"/>
    <w:rsid w:val="00974D3A"/>
    <w:rsid w:val="009C6E12"/>
    <w:rsid w:val="009D25A4"/>
    <w:rsid w:val="009F3244"/>
    <w:rsid w:val="00A16CDA"/>
    <w:rsid w:val="00A23768"/>
    <w:rsid w:val="00A253C4"/>
    <w:rsid w:val="00A41A5C"/>
    <w:rsid w:val="00AC7491"/>
    <w:rsid w:val="00AF2DD3"/>
    <w:rsid w:val="00B22E73"/>
    <w:rsid w:val="00B52E4E"/>
    <w:rsid w:val="00B56C93"/>
    <w:rsid w:val="00B7267F"/>
    <w:rsid w:val="00B808F2"/>
    <w:rsid w:val="00B924DA"/>
    <w:rsid w:val="00BC7964"/>
    <w:rsid w:val="00BE044C"/>
    <w:rsid w:val="00C364A9"/>
    <w:rsid w:val="00C635EC"/>
    <w:rsid w:val="00C9035A"/>
    <w:rsid w:val="00CA552F"/>
    <w:rsid w:val="00CA62E1"/>
    <w:rsid w:val="00CB4B41"/>
    <w:rsid w:val="00CE2A81"/>
    <w:rsid w:val="00D21C5A"/>
    <w:rsid w:val="00D60215"/>
    <w:rsid w:val="00D87485"/>
    <w:rsid w:val="00DD5389"/>
    <w:rsid w:val="00DD5742"/>
    <w:rsid w:val="00DF6354"/>
    <w:rsid w:val="00DF6C63"/>
    <w:rsid w:val="00E266ED"/>
    <w:rsid w:val="00E74F0B"/>
    <w:rsid w:val="00EA300C"/>
    <w:rsid w:val="00EF614E"/>
    <w:rsid w:val="00F1355E"/>
    <w:rsid w:val="00F51FA3"/>
    <w:rsid w:val="00F614C1"/>
    <w:rsid w:val="00F8721E"/>
    <w:rsid w:val="00FC6B0D"/>
    <w:rsid w:val="00FE6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E12"/>
    <w:rPr>
      <w:rFonts w:cs="Times New Roman"/>
      <w:color w:val="808080"/>
    </w:rPr>
  </w:style>
  <w:style w:type="paragraph" w:customStyle="1" w:styleId="BBF5B6C82D624DC5B6C83DC18C9921EA">
    <w:name w:val="BBF5B6C82D624DC5B6C83DC18C9921EA"/>
    <w:rsid w:val="001A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QUU SWATCH">
      <a:dk1>
        <a:srgbClr val="5D9732"/>
      </a:dk1>
      <a:lt1>
        <a:sysClr val="window" lastClr="FFFFFF"/>
      </a:lt1>
      <a:dk2>
        <a:srgbClr val="58595B"/>
      </a:dk2>
      <a:lt2>
        <a:srgbClr val="E6E7E8"/>
      </a:lt2>
      <a:accent1>
        <a:srgbClr val="8CC63F"/>
      </a:accent1>
      <a:accent2>
        <a:srgbClr val="1E1E1E"/>
      </a:accent2>
      <a:accent3>
        <a:srgbClr val="619BB7"/>
      </a:accent3>
      <a:accent4>
        <a:srgbClr val="F9875A"/>
      </a:accent4>
      <a:accent5>
        <a:srgbClr val="919195"/>
      </a:accent5>
      <a:accent6>
        <a:srgbClr val="BCBEC0"/>
      </a:accent6>
      <a:hlink>
        <a:srgbClr val="3778A9"/>
      </a:hlink>
      <a:folHlink>
        <a:srgbClr val="6B3489"/>
      </a:folHlink>
    </a:clrScheme>
    <a:fontScheme name="QUU Font">
      <a:majorFont>
        <a:latin typeface="Calibri bold"/>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023288-8337-42f0-8541-fbe37f9ad89b" xsi:nil="true"/>
    <lcf76f155ced4ddcb4097134ff3c332f xmlns="bc283ff1-6ef2-4431-ba23-48a5360b54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8CFD6D52D8C34A85E16DE9B4D55CBF" ma:contentTypeVersion="15" ma:contentTypeDescription="Create a new document." ma:contentTypeScope="" ma:versionID="00942594e8e8e990db90d4ff91387bd8">
  <xsd:schema xmlns:xsd="http://www.w3.org/2001/XMLSchema" xmlns:xs="http://www.w3.org/2001/XMLSchema" xmlns:p="http://schemas.microsoft.com/office/2006/metadata/properties" xmlns:ns2="bc283ff1-6ef2-4431-ba23-48a5360b54d8" xmlns:ns3="43023288-8337-42f0-8541-fbe37f9ad89b" targetNamespace="http://schemas.microsoft.com/office/2006/metadata/properties" ma:root="true" ma:fieldsID="80e7bc067a109d36a39515afe30d65bd" ns2:_="" ns3:_="">
    <xsd:import namespace="bc283ff1-6ef2-4431-ba23-48a5360b54d8"/>
    <xsd:import namespace="43023288-8337-42f0-8541-fbe37f9ad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3ff1-6ef2-4431-ba23-48a5360b5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fcc031-e8e4-46b4-8644-755640543a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3288-8337-42f0-8541-fbe37f9ad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f2ad8c9-a705-4918-978b-7eeb06ae2de2}" ma:internalName="TaxCatchAll" ma:showField="CatchAllData" ma:web="43023288-8337-42f0-8541-fbe37f9ad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D3DF2-3A06-40B8-8F08-BDA203C03475}">
  <ds:schemaRefs>
    <ds:schemaRef ds:uri="http://schemas.openxmlformats.org/officeDocument/2006/bibliography"/>
  </ds:schemaRefs>
</ds:datastoreItem>
</file>

<file path=customXml/itemProps2.xml><?xml version="1.0" encoding="utf-8"?>
<ds:datastoreItem xmlns:ds="http://schemas.openxmlformats.org/officeDocument/2006/customXml" ds:itemID="{F983F0B2-75BF-45CB-8E04-6B0D1282B48A}">
  <ds:schemaRefs>
    <ds:schemaRef ds:uri="http://schemas.microsoft.com/sharepoint/v3/contenttype/forms"/>
  </ds:schemaRefs>
</ds:datastoreItem>
</file>

<file path=customXml/itemProps3.xml><?xml version="1.0" encoding="utf-8"?>
<ds:datastoreItem xmlns:ds="http://schemas.openxmlformats.org/officeDocument/2006/customXml" ds:itemID="{19B70BA4-82BB-4A27-9F84-40C822A4772F}">
  <ds:schemaRefs>
    <ds:schemaRef ds:uri="http://schemas.microsoft.com/office/2006/metadata/properties"/>
    <ds:schemaRef ds:uri="http://schemas.microsoft.com/office/infopath/2007/PartnerControls"/>
    <ds:schemaRef ds:uri="43023288-8337-42f0-8541-fbe37f9ad89b"/>
    <ds:schemaRef ds:uri="bc283ff1-6ef2-4431-ba23-48a5360b54d8"/>
  </ds:schemaRefs>
</ds:datastoreItem>
</file>

<file path=customXml/itemProps4.xml><?xml version="1.0" encoding="utf-8"?>
<ds:datastoreItem xmlns:ds="http://schemas.openxmlformats.org/officeDocument/2006/customXml" ds:itemID="{CE005541-694F-463E-BAF2-D7AFA9433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3ff1-6ef2-4431-ba23-48a5360b54d8"/>
    <ds:schemaRef ds:uri="43023288-8337-42f0-8541-fbe37f9a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12307</Words>
  <Characters>70156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TMS1636</vt:lpstr>
    </vt:vector>
  </TitlesOfParts>
  <Company>Queensland Urban Utilities</Company>
  <LinksUpToDate>false</LinksUpToDate>
  <CharactersWithSpaces>82299</CharactersWithSpaces>
  <SharedDoc>false</SharedDoc>
  <HLinks>
    <vt:vector size="270" baseType="variant">
      <vt:variant>
        <vt:i4>1310770</vt:i4>
      </vt:variant>
      <vt:variant>
        <vt:i4>266</vt:i4>
      </vt:variant>
      <vt:variant>
        <vt:i4>0</vt:i4>
      </vt:variant>
      <vt:variant>
        <vt:i4>5</vt:i4>
      </vt:variant>
      <vt:variant>
        <vt:lpwstr/>
      </vt:variant>
      <vt:variant>
        <vt:lpwstr>_Toc161322040</vt:lpwstr>
      </vt:variant>
      <vt:variant>
        <vt:i4>1245234</vt:i4>
      </vt:variant>
      <vt:variant>
        <vt:i4>260</vt:i4>
      </vt:variant>
      <vt:variant>
        <vt:i4>0</vt:i4>
      </vt:variant>
      <vt:variant>
        <vt:i4>5</vt:i4>
      </vt:variant>
      <vt:variant>
        <vt:lpwstr/>
      </vt:variant>
      <vt:variant>
        <vt:lpwstr>_Toc161322039</vt:lpwstr>
      </vt:variant>
      <vt:variant>
        <vt:i4>1245234</vt:i4>
      </vt:variant>
      <vt:variant>
        <vt:i4>254</vt:i4>
      </vt:variant>
      <vt:variant>
        <vt:i4>0</vt:i4>
      </vt:variant>
      <vt:variant>
        <vt:i4>5</vt:i4>
      </vt:variant>
      <vt:variant>
        <vt:lpwstr/>
      </vt:variant>
      <vt:variant>
        <vt:lpwstr>_Toc161322038</vt:lpwstr>
      </vt:variant>
      <vt:variant>
        <vt:i4>1245234</vt:i4>
      </vt:variant>
      <vt:variant>
        <vt:i4>248</vt:i4>
      </vt:variant>
      <vt:variant>
        <vt:i4>0</vt:i4>
      </vt:variant>
      <vt:variant>
        <vt:i4>5</vt:i4>
      </vt:variant>
      <vt:variant>
        <vt:lpwstr/>
      </vt:variant>
      <vt:variant>
        <vt:lpwstr>_Toc161322037</vt:lpwstr>
      </vt:variant>
      <vt:variant>
        <vt:i4>1245234</vt:i4>
      </vt:variant>
      <vt:variant>
        <vt:i4>242</vt:i4>
      </vt:variant>
      <vt:variant>
        <vt:i4>0</vt:i4>
      </vt:variant>
      <vt:variant>
        <vt:i4>5</vt:i4>
      </vt:variant>
      <vt:variant>
        <vt:lpwstr/>
      </vt:variant>
      <vt:variant>
        <vt:lpwstr>_Toc161322036</vt:lpwstr>
      </vt:variant>
      <vt:variant>
        <vt:i4>1245234</vt:i4>
      </vt:variant>
      <vt:variant>
        <vt:i4>236</vt:i4>
      </vt:variant>
      <vt:variant>
        <vt:i4>0</vt:i4>
      </vt:variant>
      <vt:variant>
        <vt:i4>5</vt:i4>
      </vt:variant>
      <vt:variant>
        <vt:lpwstr/>
      </vt:variant>
      <vt:variant>
        <vt:lpwstr>_Toc161322035</vt:lpwstr>
      </vt:variant>
      <vt:variant>
        <vt:i4>1245234</vt:i4>
      </vt:variant>
      <vt:variant>
        <vt:i4>230</vt:i4>
      </vt:variant>
      <vt:variant>
        <vt:i4>0</vt:i4>
      </vt:variant>
      <vt:variant>
        <vt:i4>5</vt:i4>
      </vt:variant>
      <vt:variant>
        <vt:lpwstr/>
      </vt:variant>
      <vt:variant>
        <vt:lpwstr>_Toc161322034</vt:lpwstr>
      </vt:variant>
      <vt:variant>
        <vt:i4>1245234</vt:i4>
      </vt:variant>
      <vt:variant>
        <vt:i4>224</vt:i4>
      </vt:variant>
      <vt:variant>
        <vt:i4>0</vt:i4>
      </vt:variant>
      <vt:variant>
        <vt:i4>5</vt:i4>
      </vt:variant>
      <vt:variant>
        <vt:lpwstr/>
      </vt:variant>
      <vt:variant>
        <vt:lpwstr>_Toc161322033</vt:lpwstr>
      </vt:variant>
      <vt:variant>
        <vt:i4>1245234</vt:i4>
      </vt:variant>
      <vt:variant>
        <vt:i4>218</vt:i4>
      </vt:variant>
      <vt:variant>
        <vt:i4>0</vt:i4>
      </vt:variant>
      <vt:variant>
        <vt:i4>5</vt:i4>
      </vt:variant>
      <vt:variant>
        <vt:lpwstr/>
      </vt:variant>
      <vt:variant>
        <vt:lpwstr>_Toc161322032</vt:lpwstr>
      </vt:variant>
      <vt:variant>
        <vt:i4>1245234</vt:i4>
      </vt:variant>
      <vt:variant>
        <vt:i4>212</vt:i4>
      </vt:variant>
      <vt:variant>
        <vt:i4>0</vt:i4>
      </vt:variant>
      <vt:variant>
        <vt:i4>5</vt:i4>
      </vt:variant>
      <vt:variant>
        <vt:lpwstr/>
      </vt:variant>
      <vt:variant>
        <vt:lpwstr>_Toc161322031</vt:lpwstr>
      </vt:variant>
      <vt:variant>
        <vt:i4>1245234</vt:i4>
      </vt:variant>
      <vt:variant>
        <vt:i4>206</vt:i4>
      </vt:variant>
      <vt:variant>
        <vt:i4>0</vt:i4>
      </vt:variant>
      <vt:variant>
        <vt:i4>5</vt:i4>
      </vt:variant>
      <vt:variant>
        <vt:lpwstr/>
      </vt:variant>
      <vt:variant>
        <vt:lpwstr>_Toc161322030</vt:lpwstr>
      </vt:variant>
      <vt:variant>
        <vt:i4>1179698</vt:i4>
      </vt:variant>
      <vt:variant>
        <vt:i4>200</vt:i4>
      </vt:variant>
      <vt:variant>
        <vt:i4>0</vt:i4>
      </vt:variant>
      <vt:variant>
        <vt:i4>5</vt:i4>
      </vt:variant>
      <vt:variant>
        <vt:lpwstr/>
      </vt:variant>
      <vt:variant>
        <vt:lpwstr>_Toc161322029</vt:lpwstr>
      </vt:variant>
      <vt:variant>
        <vt:i4>1179698</vt:i4>
      </vt:variant>
      <vt:variant>
        <vt:i4>194</vt:i4>
      </vt:variant>
      <vt:variant>
        <vt:i4>0</vt:i4>
      </vt:variant>
      <vt:variant>
        <vt:i4>5</vt:i4>
      </vt:variant>
      <vt:variant>
        <vt:lpwstr/>
      </vt:variant>
      <vt:variant>
        <vt:lpwstr>_Toc161322028</vt:lpwstr>
      </vt:variant>
      <vt:variant>
        <vt:i4>1179698</vt:i4>
      </vt:variant>
      <vt:variant>
        <vt:i4>188</vt:i4>
      </vt:variant>
      <vt:variant>
        <vt:i4>0</vt:i4>
      </vt:variant>
      <vt:variant>
        <vt:i4>5</vt:i4>
      </vt:variant>
      <vt:variant>
        <vt:lpwstr/>
      </vt:variant>
      <vt:variant>
        <vt:lpwstr>_Toc161322027</vt:lpwstr>
      </vt:variant>
      <vt:variant>
        <vt:i4>1179698</vt:i4>
      </vt:variant>
      <vt:variant>
        <vt:i4>182</vt:i4>
      </vt:variant>
      <vt:variant>
        <vt:i4>0</vt:i4>
      </vt:variant>
      <vt:variant>
        <vt:i4>5</vt:i4>
      </vt:variant>
      <vt:variant>
        <vt:lpwstr/>
      </vt:variant>
      <vt:variant>
        <vt:lpwstr>_Toc161322026</vt:lpwstr>
      </vt:variant>
      <vt:variant>
        <vt:i4>1179698</vt:i4>
      </vt:variant>
      <vt:variant>
        <vt:i4>176</vt:i4>
      </vt:variant>
      <vt:variant>
        <vt:i4>0</vt:i4>
      </vt:variant>
      <vt:variant>
        <vt:i4>5</vt:i4>
      </vt:variant>
      <vt:variant>
        <vt:lpwstr/>
      </vt:variant>
      <vt:variant>
        <vt:lpwstr>_Toc161322025</vt:lpwstr>
      </vt:variant>
      <vt:variant>
        <vt:i4>1179698</vt:i4>
      </vt:variant>
      <vt:variant>
        <vt:i4>170</vt:i4>
      </vt:variant>
      <vt:variant>
        <vt:i4>0</vt:i4>
      </vt:variant>
      <vt:variant>
        <vt:i4>5</vt:i4>
      </vt:variant>
      <vt:variant>
        <vt:lpwstr/>
      </vt:variant>
      <vt:variant>
        <vt:lpwstr>_Toc161322024</vt:lpwstr>
      </vt:variant>
      <vt:variant>
        <vt:i4>1179698</vt:i4>
      </vt:variant>
      <vt:variant>
        <vt:i4>164</vt:i4>
      </vt:variant>
      <vt:variant>
        <vt:i4>0</vt:i4>
      </vt:variant>
      <vt:variant>
        <vt:i4>5</vt:i4>
      </vt:variant>
      <vt:variant>
        <vt:lpwstr/>
      </vt:variant>
      <vt:variant>
        <vt:lpwstr>_Toc161322023</vt:lpwstr>
      </vt:variant>
      <vt:variant>
        <vt:i4>1179698</vt:i4>
      </vt:variant>
      <vt:variant>
        <vt:i4>158</vt:i4>
      </vt:variant>
      <vt:variant>
        <vt:i4>0</vt:i4>
      </vt:variant>
      <vt:variant>
        <vt:i4>5</vt:i4>
      </vt:variant>
      <vt:variant>
        <vt:lpwstr/>
      </vt:variant>
      <vt:variant>
        <vt:lpwstr>_Toc161322022</vt:lpwstr>
      </vt:variant>
      <vt:variant>
        <vt:i4>1179698</vt:i4>
      </vt:variant>
      <vt:variant>
        <vt:i4>152</vt:i4>
      </vt:variant>
      <vt:variant>
        <vt:i4>0</vt:i4>
      </vt:variant>
      <vt:variant>
        <vt:i4>5</vt:i4>
      </vt:variant>
      <vt:variant>
        <vt:lpwstr/>
      </vt:variant>
      <vt:variant>
        <vt:lpwstr>_Toc161322021</vt:lpwstr>
      </vt:variant>
      <vt:variant>
        <vt:i4>1179698</vt:i4>
      </vt:variant>
      <vt:variant>
        <vt:i4>146</vt:i4>
      </vt:variant>
      <vt:variant>
        <vt:i4>0</vt:i4>
      </vt:variant>
      <vt:variant>
        <vt:i4>5</vt:i4>
      </vt:variant>
      <vt:variant>
        <vt:lpwstr/>
      </vt:variant>
      <vt:variant>
        <vt:lpwstr>_Toc161322020</vt:lpwstr>
      </vt:variant>
      <vt:variant>
        <vt:i4>1114162</vt:i4>
      </vt:variant>
      <vt:variant>
        <vt:i4>140</vt:i4>
      </vt:variant>
      <vt:variant>
        <vt:i4>0</vt:i4>
      </vt:variant>
      <vt:variant>
        <vt:i4>5</vt:i4>
      </vt:variant>
      <vt:variant>
        <vt:lpwstr/>
      </vt:variant>
      <vt:variant>
        <vt:lpwstr>_Toc161322019</vt:lpwstr>
      </vt:variant>
      <vt:variant>
        <vt:i4>1114162</vt:i4>
      </vt:variant>
      <vt:variant>
        <vt:i4>134</vt:i4>
      </vt:variant>
      <vt:variant>
        <vt:i4>0</vt:i4>
      </vt:variant>
      <vt:variant>
        <vt:i4>5</vt:i4>
      </vt:variant>
      <vt:variant>
        <vt:lpwstr/>
      </vt:variant>
      <vt:variant>
        <vt:lpwstr>_Toc161322018</vt:lpwstr>
      </vt:variant>
      <vt:variant>
        <vt:i4>1114162</vt:i4>
      </vt:variant>
      <vt:variant>
        <vt:i4>128</vt:i4>
      </vt:variant>
      <vt:variant>
        <vt:i4>0</vt:i4>
      </vt:variant>
      <vt:variant>
        <vt:i4>5</vt:i4>
      </vt:variant>
      <vt:variant>
        <vt:lpwstr/>
      </vt:variant>
      <vt:variant>
        <vt:lpwstr>_Toc161322017</vt:lpwstr>
      </vt:variant>
      <vt:variant>
        <vt:i4>1114162</vt:i4>
      </vt:variant>
      <vt:variant>
        <vt:i4>122</vt:i4>
      </vt:variant>
      <vt:variant>
        <vt:i4>0</vt:i4>
      </vt:variant>
      <vt:variant>
        <vt:i4>5</vt:i4>
      </vt:variant>
      <vt:variant>
        <vt:lpwstr/>
      </vt:variant>
      <vt:variant>
        <vt:lpwstr>_Toc161322016</vt:lpwstr>
      </vt:variant>
      <vt:variant>
        <vt:i4>1114162</vt:i4>
      </vt:variant>
      <vt:variant>
        <vt:i4>116</vt:i4>
      </vt:variant>
      <vt:variant>
        <vt:i4>0</vt:i4>
      </vt:variant>
      <vt:variant>
        <vt:i4>5</vt:i4>
      </vt:variant>
      <vt:variant>
        <vt:lpwstr/>
      </vt:variant>
      <vt:variant>
        <vt:lpwstr>_Toc161322015</vt:lpwstr>
      </vt:variant>
      <vt:variant>
        <vt:i4>1114162</vt:i4>
      </vt:variant>
      <vt:variant>
        <vt:i4>110</vt:i4>
      </vt:variant>
      <vt:variant>
        <vt:i4>0</vt:i4>
      </vt:variant>
      <vt:variant>
        <vt:i4>5</vt:i4>
      </vt:variant>
      <vt:variant>
        <vt:lpwstr/>
      </vt:variant>
      <vt:variant>
        <vt:lpwstr>_Toc161322014</vt:lpwstr>
      </vt:variant>
      <vt:variant>
        <vt:i4>1114162</vt:i4>
      </vt:variant>
      <vt:variant>
        <vt:i4>104</vt:i4>
      </vt:variant>
      <vt:variant>
        <vt:i4>0</vt:i4>
      </vt:variant>
      <vt:variant>
        <vt:i4>5</vt:i4>
      </vt:variant>
      <vt:variant>
        <vt:lpwstr/>
      </vt:variant>
      <vt:variant>
        <vt:lpwstr>_Toc161322013</vt:lpwstr>
      </vt:variant>
      <vt:variant>
        <vt:i4>1114162</vt:i4>
      </vt:variant>
      <vt:variant>
        <vt:i4>98</vt:i4>
      </vt:variant>
      <vt:variant>
        <vt:i4>0</vt:i4>
      </vt:variant>
      <vt:variant>
        <vt:i4>5</vt:i4>
      </vt:variant>
      <vt:variant>
        <vt:lpwstr/>
      </vt:variant>
      <vt:variant>
        <vt:lpwstr>_Toc161322012</vt:lpwstr>
      </vt:variant>
      <vt:variant>
        <vt:i4>1114162</vt:i4>
      </vt:variant>
      <vt:variant>
        <vt:i4>92</vt:i4>
      </vt:variant>
      <vt:variant>
        <vt:i4>0</vt:i4>
      </vt:variant>
      <vt:variant>
        <vt:i4>5</vt:i4>
      </vt:variant>
      <vt:variant>
        <vt:lpwstr/>
      </vt:variant>
      <vt:variant>
        <vt:lpwstr>_Toc161322011</vt:lpwstr>
      </vt:variant>
      <vt:variant>
        <vt:i4>1114162</vt:i4>
      </vt:variant>
      <vt:variant>
        <vt:i4>86</vt:i4>
      </vt:variant>
      <vt:variant>
        <vt:i4>0</vt:i4>
      </vt:variant>
      <vt:variant>
        <vt:i4>5</vt:i4>
      </vt:variant>
      <vt:variant>
        <vt:lpwstr/>
      </vt:variant>
      <vt:variant>
        <vt:lpwstr>_Toc161322010</vt:lpwstr>
      </vt:variant>
      <vt:variant>
        <vt:i4>1048626</vt:i4>
      </vt:variant>
      <vt:variant>
        <vt:i4>80</vt:i4>
      </vt:variant>
      <vt:variant>
        <vt:i4>0</vt:i4>
      </vt:variant>
      <vt:variant>
        <vt:i4>5</vt:i4>
      </vt:variant>
      <vt:variant>
        <vt:lpwstr/>
      </vt:variant>
      <vt:variant>
        <vt:lpwstr>_Toc161322009</vt:lpwstr>
      </vt:variant>
      <vt:variant>
        <vt:i4>1048626</vt:i4>
      </vt:variant>
      <vt:variant>
        <vt:i4>74</vt:i4>
      </vt:variant>
      <vt:variant>
        <vt:i4>0</vt:i4>
      </vt:variant>
      <vt:variant>
        <vt:i4>5</vt:i4>
      </vt:variant>
      <vt:variant>
        <vt:lpwstr/>
      </vt:variant>
      <vt:variant>
        <vt:lpwstr>_Toc161322008</vt:lpwstr>
      </vt:variant>
      <vt:variant>
        <vt:i4>1048626</vt:i4>
      </vt:variant>
      <vt:variant>
        <vt:i4>68</vt:i4>
      </vt:variant>
      <vt:variant>
        <vt:i4>0</vt:i4>
      </vt:variant>
      <vt:variant>
        <vt:i4>5</vt:i4>
      </vt:variant>
      <vt:variant>
        <vt:lpwstr/>
      </vt:variant>
      <vt:variant>
        <vt:lpwstr>_Toc161322007</vt:lpwstr>
      </vt:variant>
      <vt:variant>
        <vt:i4>1048626</vt:i4>
      </vt:variant>
      <vt:variant>
        <vt:i4>62</vt:i4>
      </vt:variant>
      <vt:variant>
        <vt:i4>0</vt:i4>
      </vt:variant>
      <vt:variant>
        <vt:i4>5</vt:i4>
      </vt:variant>
      <vt:variant>
        <vt:lpwstr/>
      </vt:variant>
      <vt:variant>
        <vt:lpwstr>_Toc161322006</vt:lpwstr>
      </vt:variant>
      <vt:variant>
        <vt:i4>1048626</vt:i4>
      </vt:variant>
      <vt:variant>
        <vt:i4>56</vt:i4>
      </vt:variant>
      <vt:variant>
        <vt:i4>0</vt:i4>
      </vt:variant>
      <vt:variant>
        <vt:i4>5</vt:i4>
      </vt:variant>
      <vt:variant>
        <vt:lpwstr/>
      </vt:variant>
      <vt:variant>
        <vt:lpwstr>_Toc161322005</vt:lpwstr>
      </vt:variant>
      <vt:variant>
        <vt:i4>1048626</vt:i4>
      </vt:variant>
      <vt:variant>
        <vt:i4>50</vt:i4>
      </vt:variant>
      <vt:variant>
        <vt:i4>0</vt:i4>
      </vt:variant>
      <vt:variant>
        <vt:i4>5</vt:i4>
      </vt:variant>
      <vt:variant>
        <vt:lpwstr/>
      </vt:variant>
      <vt:variant>
        <vt:lpwstr>_Toc161322004</vt:lpwstr>
      </vt:variant>
      <vt:variant>
        <vt:i4>1048626</vt:i4>
      </vt:variant>
      <vt:variant>
        <vt:i4>44</vt:i4>
      </vt:variant>
      <vt:variant>
        <vt:i4>0</vt:i4>
      </vt:variant>
      <vt:variant>
        <vt:i4>5</vt:i4>
      </vt:variant>
      <vt:variant>
        <vt:lpwstr/>
      </vt:variant>
      <vt:variant>
        <vt:lpwstr>_Toc161322003</vt:lpwstr>
      </vt:variant>
      <vt:variant>
        <vt:i4>1048626</vt:i4>
      </vt:variant>
      <vt:variant>
        <vt:i4>38</vt:i4>
      </vt:variant>
      <vt:variant>
        <vt:i4>0</vt:i4>
      </vt:variant>
      <vt:variant>
        <vt:i4>5</vt:i4>
      </vt:variant>
      <vt:variant>
        <vt:lpwstr/>
      </vt:variant>
      <vt:variant>
        <vt:lpwstr>_Toc161322002</vt:lpwstr>
      </vt:variant>
      <vt:variant>
        <vt:i4>1048626</vt:i4>
      </vt:variant>
      <vt:variant>
        <vt:i4>32</vt:i4>
      </vt:variant>
      <vt:variant>
        <vt:i4>0</vt:i4>
      </vt:variant>
      <vt:variant>
        <vt:i4>5</vt:i4>
      </vt:variant>
      <vt:variant>
        <vt:lpwstr/>
      </vt:variant>
      <vt:variant>
        <vt:lpwstr>_Toc161322001</vt:lpwstr>
      </vt:variant>
      <vt:variant>
        <vt:i4>1048626</vt:i4>
      </vt:variant>
      <vt:variant>
        <vt:i4>26</vt:i4>
      </vt:variant>
      <vt:variant>
        <vt:i4>0</vt:i4>
      </vt:variant>
      <vt:variant>
        <vt:i4>5</vt:i4>
      </vt:variant>
      <vt:variant>
        <vt:lpwstr/>
      </vt:variant>
      <vt:variant>
        <vt:lpwstr>_Toc161322000</vt:lpwstr>
      </vt:variant>
      <vt:variant>
        <vt:i4>1703995</vt:i4>
      </vt:variant>
      <vt:variant>
        <vt:i4>20</vt:i4>
      </vt:variant>
      <vt:variant>
        <vt:i4>0</vt:i4>
      </vt:variant>
      <vt:variant>
        <vt:i4>5</vt:i4>
      </vt:variant>
      <vt:variant>
        <vt:lpwstr/>
      </vt:variant>
      <vt:variant>
        <vt:lpwstr>_Toc161321999</vt:lpwstr>
      </vt:variant>
      <vt:variant>
        <vt:i4>1703995</vt:i4>
      </vt:variant>
      <vt:variant>
        <vt:i4>14</vt:i4>
      </vt:variant>
      <vt:variant>
        <vt:i4>0</vt:i4>
      </vt:variant>
      <vt:variant>
        <vt:i4>5</vt:i4>
      </vt:variant>
      <vt:variant>
        <vt:lpwstr/>
      </vt:variant>
      <vt:variant>
        <vt:lpwstr>_Toc161321998</vt:lpwstr>
      </vt:variant>
      <vt:variant>
        <vt:i4>1703995</vt:i4>
      </vt:variant>
      <vt:variant>
        <vt:i4>8</vt:i4>
      </vt:variant>
      <vt:variant>
        <vt:i4>0</vt:i4>
      </vt:variant>
      <vt:variant>
        <vt:i4>5</vt:i4>
      </vt:variant>
      <vt:variant>
        <vt:lpwstr/>
      </vt:variant>
      <vt:variant>
        <vt:lpwstr>_Toc161321997</vt:lpwstr>
      </vt:variant>
      <vt:variant>
        <vt:i4>1703995</vt:i4>
      </vt:variant>
      <vt:variant>
        <vt:i4>2</vt:i4>
      </vt:variant>
      <vt:variant>
        <vt:i4>0</vt:i4>
      </vt:variant>
      <vt:variant>
        <vt:i4>5</vt:i4>
      </vt:variant>
      <vt:variant>
        <vt:lpwstr/>
      </vt:variant>
      <vt:variant>
        <vt:lpwstr>_Toc161321996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TMS1636</dc:title>
  <dc:subject>Asset Specification for Hypochlorite and MonOchloramine Chemical Dosing Units</dc:subject>
  <dc:creator>John.Thomson@urbanutilities.com.au</dc:creator>
  <cp:keywords/>
  <dc:description/>
  <cp:lastModifiedBy>Andrea Doyle</cp:lastModifiedBy>
  <cp:revision>2</cp:revision>
  <cp:lastPrinted>2023-10-22T14:36:00Z</cp:lastPrinted>
  <dcterms:created xsi:type="dcterms:W3CDTF">2025-02-21T04:56:00Z</dcterms:created>
  <dcterms:modified xsi:type="dcterms:W3CDTF">2025-02-21T04:56:00Z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0x010100208CFD6D52D8C34A85E16DE9B4D55CBF</vt:lpwstr>
  </property>
  <property fmtid="{D5CDD505-2E9C-101B-9397-08002B2CF9AE}" pid="3" name="MediaServiceImageTags">
    <vt:lpwstr/>
  </property>
</Properties>
</file>